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E747BB" w14:textId="77777777" w:rsidR="003E4B34" w:rsidRDefault="003E4B34" w:rsidP="00B14D60">
      <w:pPr>
        <w:widowControl w:val="0"/>
        <w:jc w:val="center"/>
        <w:rPr>
          <w:rFonts w:asciiTheme="majorHAnsi" w:hAnsiTheme="majorHAnsi" w:cstheme="majorHAnsi"/>
          <w:b/>
          <w:sz w:val="20"/>
          <w:szCs w:val="20"/>
        </w:rPr>
      </w:pPr>
      <w:bookmarkStart w:id="0" w:name="_Hlk128659401"/>
      <w:bookmarkStart w:id="1" w:name="_Hlk128659723"/>
    </w:p>
    <w:p w14:paraId="35A16B3E" w14:textId="0C9C0AB5" w:rsidR="00E47B65" w:rsidRDefault="00E47B65" w:rsidP="00B14D60">
      <w:pPr>
        <w:widowControl w:val="0"/>
        <w:jc w:val="center"/>
        <w:rPr>
          <w:rFonts w:asciiTheme="majorHAnsi" w:hAnsiTheme="majorHAnsi" w:cstheme="majorHAnsi"/>
          <w:b/>
          <w:sz w:val="20"/>
          <w:szCs w:val="20"/>
        </w:rPr>
      </w:pPr>
    </w:p>
    <w:p w14:paraId="71BAA725" w14:textId="77777777" w:rsidR="003E4B34" w:rsidRPr="00E27748" w:rsidRDefault="003E4B34" w:rsidP="003E4B34">
      <w:pPr>
        <w:widowControl w:val="0"/>
        <w:autoSpaceDE w:val="0"/>
        <w:autoSpaceDN w:val="0"/>
        <w:rPr>
          <w:rFonts w:ascii="Calibri Light" w:hAnsi="Calibri Light" w:cs="Calibri Light"/>
          <w:b/>
          <w:bCs/>
          <w:color w:val="auto"/>
          <w:sz w:val="20"/>
          <w:szCs w:val="20"/>
          <w:lang w:val="en-US"/>
        </w:rPr>
      </w:pPr>
      <w:bookmarkStart w:id="2" w:name="_Hlk128659705"/>
      <w:bookmarkStart w:id="3" w:name="_Hlk128658398"/>
      <w:bookmarkStart w:id="4" w:name="_Hlk128658604"/>
      <w:bookmarkEnd w:id="0"/>
    </w:p>
    <w:p w14:paraId="62102C13" w14:textId="77777777" w:rsidR="00205EB6" w:rsidRPr="00205EB6" w:rsidRDefault="00205EB6" w:rsidP="00205EB6">
      <w:pPr>
        <w:spacing w:after="0" w:line="240" w:lineRule="auto"/>
        <w:ind w:left="0" w:firstLine="0"/>
        <w:jc w:val="center"/>
        <w:rPr>
          <w:rFonts w:ascii="Garamond" w:eastAsia="SimSun" w:hAnsi="Garamond"/>
          <w:b/>
          <w:bCs/>
          <w:i/>
          <w:iCs/>
          <w:color w:val="auto"/>
          <w:sz w:val="36"/>
          <w:szCs w:val="36"/>
          <w:lang w:eastAsia="en-US"/>
        </w:rPr>
      </w:pPr>
      <w:bookmarkStart w:id="5" w:name="_Hlk172902158"/>
      <w:bookmarkEnd w:id="2"/>
    </w:p>
    <w:bookmarkEnd w:id="5"/>
    <w:p w14:paraId="3305E86A" w14:textId="77777777" w:rsidR="0049170E" w:rsidRDefault="0049170E" w:rsidP="0049170E">
      <w:pPr>
        <w:autoSpaceDE w:val="0"/>
        <w:autoSpaceDN w:val="0"/>
        <w:adjustRightInd w:val="0"/>
        <w:spacing w:after="0" w:line="240" w:lineRule="auto"/>
        <w:ind w:left="0" w:firstLine="0"/>
        <w:jc w:val="center"/>
        <w:rPr>
          <w:rFonts w:ascii="Garamond" w:eastAsia="SimSun" w:hAnsi="Garamond"/>
          <w:b/>
          <w:bCs/>
          <w:i/>
          <w:iCs/>
          <w:color w:val="auto"/>
          <w:sz w:val="36"/>
          <w:szCs w:val="36"/>
          <w:lang w:eastAsia="en-US"/>
        </w:rPr>
      </w:pPr>
      <w:r w:rsidRPr="00B3223A">
        <w:rPr>
          <w:rFonts w:ascii="Garamond" w:eastAsia="SimSun" w:hAnsi="Garamond"/>
          <w:b/>
          <w:bCs/>
          <w:i/>
          <w:iCs/>
          <w:color w:val="auto"/>
          <w:sz w:val="36"/>
          <w:szCs w:val="36"/>
          <w:lang w:eastAsia="en-US"/>
        </w:rPr>
        <w:t xml:space="preserve">C.U.C. Lago Di </w:t>
      </w:r>
      <w:proofErr w:type="spellStart"/>
      <w:r w:rsidRPr="00B3223A">
        <w:rPr>
          <w:rFonts w:ascii="Garamond" w:eastAsia="SimSun" w:hAnsi="Garamond"/>
          <w:b/>
          <w:bCs/>
          <w:i/>
          <w:iCs/>
          <w:color w:val="auto"/>
          <w:sz w:val="36"/>
          <w:szCs w:val="36"/>
          <w:lang w:eastAsia="en-US"/>
        </w:rPr>
        <w:t>Occhito</w:t>
      </w:r>
      <w:proofErr w:type="spellEnd"/>
      <w:r w:rsidRPr="00B3223A">
        <w:rPr>
          <w:rFonts w:ascii="Garamond" w:eastAsia="SimSun" w:hAnsi="Garamond"/>
          <w:b/>
          <w:bCs/>
          <w:i/>
          <w:iCs/>
          <w:color w:val="auto"/>
          <w:sz w:val="36"/>
          <w:szCs w:val="36"/>
          <w:lang w:eastAsia="en-US"/>
        </w:rPr>
        <w:t xml:space="preserve"> </w:t>
      </w:r>
    </w:p>
    <w:p w14:paraId="04B1F824" w14:textId="77777777" w:rsidR="0049170E" w:rsidRPr="007A75F0" w:rsidRDefault="0049170E" w:rsidP="0049170E">
      <w:pPr>
        <w:autoSpaceDE w:val="0"/>
        <w:autoSpaceDN w:val="0"/>
        <w:adjustRightInd w:val="0"/>
        <w:spacing w:after="0" w:line="240" w:lineRule="auto"/>
        <w:ind w:left="0" w:firstLine="0"/>
        <w:jc w:val="center"/>
        <w:rPr>
          <w:rFonts w:ascii="Garamond" w:eastAsia="SimSun" w:hAnsi="Garamond"/>
          <w:b/>
          <w:bCs/>
          <w:i/>
          <w:iCs/>
          <w:color w:val="auto"/>
          <w:sz w:val="36"/>
          <w:szCs w:val="36"/>
          <w:lang w:eastAsia="en-US"/>
        </w:rPr>
      </w:pPr>
      <w:r w:rsidRPr="007A75F0">
        <w:rPr>
          <w:rFonts w:ascii="Garamond" w:eastAsia="SimSun" w:hAnsi="Garamond"/>
          <w:b/>
          <w:bCs/>
          <w:i/>
          <w:iCs/>
          <w:color w:val="auto"/>
          <w:sz w:val="36"/>
          <w:szCs w:val="36"/>
          <w:lang w:eastAsia="en-US"/>
        </w:rPr>
        <w:t>per il</w:t>
      </w:r>
    </w:p>
    <w:p w14:paraId="3A891F79" w14:textId="7178A767" w:rsidR="0049170E" w:rsidRPr="007A75F0" w:rsidRDefault="0049170E" w:rsidP="0049170E">
      <w:pPr>
        <w:spacing w:after="0" w:line="240" w:lineRule="auto"/>
        <w:ind w:left="0" w:firstLine="0"/>
        <w:jc w:val="center"/>
        <w:rPr>
          <w:rFonts w:ascii="Calibri Light" w:eastAsia="Times New Roman" w:hAnsi="Calibri Light" w:cs="Calibri Light"/>
          <w:b/>
          <w:color w:val="auto"/>
          <w:sz w:val="32"/>
          <w:szCs w:val="32"/>
          <w:lang w:eastAsia="en-US"/>
        </w:rPr>
      </w:pPr>
      <w:r w:rsidRPr="007A75F0">
        <w:rPr>
          <w:rFonts w:ascii="Calibri Light" w:eastAsia="Times New Roman" w:hAnsi="Calibri Light" w:cs="Calibri Light"/>
          <w:b/>
          <w:color w:val="auto"/>
          <w:sz w:val="32"/>
          <w:szCs w:val="32"/>
          <w:lang w:eastAsia="en-US"/>
        </w:rPr>
        <w:t xml:space="preserve">COMUNE DI </w:t>
      </w:r>
      <w:r w:rsidR="00526A47" w:rsidRPr="00526A47">
        <w:rPr>
          <w:rFonts w:ascii="Calibri Light" w:eastAsia="Times New Roman" w:hAnsi="Calibri Light" w:cs="Calibri Light"/>
          <w:b/>
          <w:color w:val="auto"/>
          <w:sz w:val="32"/>
          <w:szCs w:val="32"/>
          <w:lang w:eastAsia="en-US"/>
        </w:rPr>
        <w:t>CEPAGATTI</w:t>
      </w:r>
    </w:p>
    <w:p w14:paraId="398926BF" w14:textId="1EEC0832" w:rsidR="0049170E" w:rsidRPr="00BD4F35" w:rsidRDefault="0049170E" w:rsidP="0049170E">
      <w:pPr>
        <w:spacing w:after="0" w:line="240" w:lineRule="auto"/>
        <w:ind w:left="0" w:firstLine="0"/>
        <w:jc w:val="center"/>
        <w:rPr>
          <w:rFonts w:ascii="Calibri Light" w:eastAsia="Times New Roman" w:hAnsi="Calibri Light" w:cs="Calibri Light"/>
          <w:i/>
          <w:iCs/>
          <w:color w:val="auto"/>
          <w:sz w:val="24"/>
          <w:szCs w:val="24"/>
          <w:lang w:eastAsia="en-US"/>
        </w:rPr>
      </w:pPr>
      <w:r w:rsidRPr="00BD4F35">
        <w:rPr>
          <w:rFonts w:ascii="Calibri Light" w:eastAsia="Times New Roman" w:hAnsi="Calibri Light" w:cs="Calibri Light"/>
          <w:i/>
          <w:iCs/>
          <w:color w:val="auto"/>
          <w:sz w:val="24"/>
          <w:szCs w:val="24"/>
          <w:lang w:eastAsia="en-US"/>
        </w:rPr>
        <w:t xml:space="preserve">Provincia di </w:t>
      </w:r>
      <w:r w:rsidR="00526A47" w:rsidRPr="00BD4F35">
        <w:rPr>
          <w:rFonts w:ascii="Calibri Light" w:eastAsia="Times New Roman" w:hAnsi="Calibri Light" w:cs="Calibri Light"/>
          <w:i/>
          <w:iCs/>
          <w:color w:val="auto"/>
          <w:sz w:val="24"/>
          <w:szCs w:val="24"/>
          <w:lang w:eastAsia="en-US"/>
        </w:rPr>
        <w:t>Pescara</w:t>
      </w:r>
    </w:p>
    <w:p w14:paraId="20B602F4" w14:textId="091AD765" w:rsidR="00BD4F35" w:rsidRDefault="00BD4F35" w:rsidP="0049170E">
      <w:pPr>
        <w:spacing w:after="0" w:line="240" w:lineRule="auto"/>
        <w:ind w:left="0" w:firstLine="0"/>
        <w:jc w:val="center"/>
        <w:rPr>
          <w:rFonts w:ascii="Calibri Light" w:eastAsia="Times New Roman" w:hAnsi="Calibri Light" w:cs="Calibri Light"/>
          <w:i/>
          <w:iCs/>
          <w:color w:val="auto"/>
          <w:sz w:val="24"/>
          <w:szCs w:val="24"/>
          <w:lang w:eastAsia="en-US"/>
        </w:rPr>
      </w:pPr>
      <w:r w:rsidRPr="00BD4F35">
        <w:rPr>
          <w:rFonts w:ascii="Calibri Light" w:eastAsia="Times New Roman" w:hAnsi="Calibri Light" w:cs="Calibri Light"/>
          <w:i/>
          <w:iCs/>
          <w:color w:val="auto"/>
          <w:sz w:val="24"/>
          <w:szCs w:val="24"/>
          <w:lang w:eastAsia="en-US"/>
        </w:rPr>
        <w:t>Servizio 2-Tributi-Anagrafe -Pub.</w:t>
      </w:r>
      <w:r>
        <w:rPr>
          <w:rFonts w:ascii="Calibri Light" w:eastAsia="Times New Roman" w:hAnsi="Calibri Light" w:cs="Calibri Light"/>
          <w:i/>
          <w:iCs/>
          <w:color w:val="auto"/>
          <w:sz w:val="24"/>
          <w:szCs w:val="24"/>
          <w:lang w:eastAsia="en-US"/>
        </w:rPr>
        <w:t xml:space="preserve"> </w:t>
      </w:r>
      <w:proofErr w:type="spellStart"/>
      <w:r w:rsidRPr="00BD4F35">
        <w:rPr>
          <w:rFonts w:ascii="Calibri Light" w:eastAsia="Times New Roman" w:hAnsi="Calibri Light" w:cs="Calibri Light"/>
          <w:i/>
          <w:iCs/>
          <w:color w:val="auto"/>
          <w:sz w:val="24"/>
          <w:szCs w:val="24"/>
          <w:lang w:eastAsia="en-US"/>
        </w:rPr>
        <w:t>Istr</w:t>
      </w:r>
      <w:proofErr w:type="spellEnd"/>
      <w:r w:rsidRPr="00BD4F35">
        <w:rPr>
          <w:rFonts w:ascii="Calibri Light" w:eastAsia="Times New Roman" w:hAnsi="Calibri Light" w:cs="Calibri Light"/>
          <w:i/>
          <w:iCs/>
          <w:color w:val="auto"/>
          <w:sz w:val="24"/>
          <w:szCs w:val="24"/>
          <w:lang w:eastAsia="en-US"/>
        </w:rPr>
        <w:t>.</w:t>
      </w:r>
      <w:r>
        <w:rPr>
          <w:rFonts w:ascii="Calibri Light" w:eastAsia="Times New Roman" w:hAnsi="Calibri Light" w:cs="Calibri Light"/>
          <w:i/>
          <w:iCs/>
          <w:color w:val="auto"/>
          <w:sz w:val="24"/>
          <w:szCs w:val="24"/>
          <w:lang w:eastAsia="en-US"/>
        </w:rPr>
        <w:t xml:space="preserve"> </w:t>
      </w:r>
      <w:r w:rsidRPr="00BD4F35">
        <w:rPr>
          <w:rFonts w:ascii="Calibri Light" w:eastAsia="Times New Roman" w:hAnsi="Calibri Light" w:cs="Calibri Light"/>
          <w:i/>
          <w:iCs/>
          <w:color w:val="auto"/>
          <w:sz w:val="24"/>
          <w:szCs w:val="24"/>
          <w:lang w:eastAsia="en-US"/>
        </w:rPr>
        <w:t>-</w:t>
      </w:r>
      <w:r>
        <w:rPr>
          <w:rFonts w:ascii="Calibri Light" w:eastAsia="Times New Roman" w:hAnsi="Calibri Light" w:cs="Calibri Light"/>
          <w:i/>
          <w:iCs/>
          <w:color w:val="auto"/>
          <w:sz w:val="24"/>
          <w:szCs w:val="24"/>
          <w:lang w:eastAsia="en-US"/>
        </w:rPr>
        <w:t xml:space="preserve"> </w:t>
      </w:r>
      <w:r w:rsidRPr="00BD4F35">
        <w:rPr>
          <w:rFonts w:ascii="Calibri Light" w:eastAsia="Times New Roman" w:hAnsi="Calibri Light" w:cs="Calibri Light"/>
          <w:i/>
          <w:iCs/>
          <w:color w:val="auto"/>
          <w:sz w:val="24"/>
          <w:szCs w:val="24"/>
          <w:lang w:eastAsia="en-US"/>
        </w:rPr>
        <w:t>Inn.</w:t>
      </w:r>
      <w:r>
        <w:rPr>
          <w:rFonts w:ascii="Calibri Light" w:eastAsia="Times New Roman" w:hAnsi="Calibri Light" w:cs="Calibri Light"/>
          <w:i/>
          <w:iCs/>
          <w:color w:val="auto"/>
          <w:sz w:val="24"/>
          <w:szCs w:val="24"/>
          <w:lang w:eastAsia="en-US"/>
        </w:rPr>
        <w:t xml:space="preserve"> </w:t>
      </w:r>
      <w:r w:rsidRPr="00BD4F35">
        <w:rPr>
          <w:rFonts w:ascii="Calibri Light" w:eastAsia="Times New Roman" w:hAnsi="Calibri Light" w:cs="Calibri Light"/>
          <w:i/>
          <w:iCs/>
          <w:color w:val="auto"/>
          <w:sz w:val="24"/>
          <w:szCs w:val="24"/>
          <w:lang w:eastAsia="en-US"/>
        </w:rPr>
        <w:t>Tecno.-Cult.</w:t>
      </w:r>
      <w:r>
        <w:rPr>
          <w:rFonts w:ascii="Calibri Light" w:eastAsia="Times New Roman" w:hAnsi="Calibri Light" w:cs="Calibri Light"/>
          <w:i/>
          <w:iCs/>
          <w:color w:val="auto"/>
          <w:sz w:val="24"/>
          <w:szCs w:val="24"/>
          <w:lang w:eastAsia="en-US"/>
        </w:rPr>
        <w:t xml:space="preserve"> </w:t>
      </w:r>
      <w:r w:rsidRPr="00BD4F35">
        <w:rPr>
          <w:rFonts w:ascii="Calibri Light" w:eastAsia="Times New Roman" w:hAnsi="Calibri Light" w:cs="Calibri Light"/>
          <w:i/>
          <w:iCs/>
          <w:color w:val="auto"/>
          <w:sz w:val="24"/>
          <w:szCs w:val="24"/>
          <w:lang w:eastAsia="en-US"/>
        </w:rPr>
        <w:t>Turismo Sport</w:t>
      </w:r>
    </w:p>
    <w:p w14:paraId="3E554B3E" w14:textId="0E2E59BB" w:rsidR="005F4477" w:rsidRPr="007A75F0" w:rsidRDefault="00DD5B32" w:rsidP="00DD5B32">
      <w:pPr>
        <w:widowControl w:val="0"/>
        <w:autoSpaceDE w:val="0"/>
        <w:autoSpaceDN w:val="0"/>
        <w:spacing w:after="0" w:line="240" w:lineRule="auto"/>
        <w:ind w:left="0" w:firstLine="0"/>
        <w:jc w:val="center"/>
        <w:rPr>
          <w:rFonts w:ascii="Calibri Light" w:eastAsia="Times New Roman" w:hAnsi="Calibri Light" w:cs="Calibri Light"/>
          <w:b/>
          <w:bCs/>
          <w:color w:val="auto"/>
          <w:sz w:val="20"/>
          <w:szCs w:val="20"/>
          <w:lang w:eastAsia="en-US"/>
        </w:rPr>
      </w:pPr>
      <w:r w:rsidRPr="009718AD">
        <w:rPr>
          <w:rFonts w:ascii="Calibri Light" w:eastAsia="Times New Roman" w:hAnsi="Calibri Light" w:cs="Calibri Light"/>
          <w:i/>
          <w:iCs/>
          <w:color w:val="auto"/>
          <w:sz w:val="24"/>
          <w:szCs w:val="24"/>
          <w:lang w:eastAsia="en-US"/>
        </w:rPr>
        <w:t xml:space="preserve">Via </w:t>
      </w:r>
      <w:r w:rsidRPr="00571D77">
        <w:rPr>
          <w:rFonts w:ascii="Calibri Light" w:eastAsia="Times New Roman" w:hAnsi="Calibri Light" w:cs="Calibri Light"/>
          <w:i/>
          <w:iCs/>
          <w:color w:val="auto"/>
          <w:sz w:val="24"/>
          <w:szCs w:val="24"/>
          <w:lang w:eastAsia="en-US"/>
        </w:rPr>
        <w:t xml:space="preserve">Raffaele </w:t>
      </w:r>
      <w:r w:rsidRPr="006C6430">
        <w:rPr>
          <w:rFonts w:ascii="Calibri Light" w:eastAsia="Times New Roman" w:hAnsi="Calibri Light" w:cs="Calibri Light"/>
          <w:i/>
          <w:iCs/>
          <w:color w:val="auto"/>
          <w:sz w:val="24"/>
          <w:szCs w:val="24"/>
          <w:lang w:eastAsia="en-US"/>
        </w:rPr>
        <w:t>d'Ortenzio, 4,</w:t>
      </w:r>
      <w:r w:rsidRPr="00DD5B32">
        <w:rPr>
          <w:rFonts w:ascii="Calibri Light" w:eastAsia="Times New Roman" w:hAnsi="Calibri Light" w:cs="Calibri Light"/>
          <w:i/>
          <w:iCs/>
          <w:color w:val="auto"/>
          <w:sz w:val="24"/>
          <w:szCs w:val="24"/>
          <w:lang w:eastAsia="en-US"/>
        </w:rPr>
        <w:t xml:space="preserve"> 65012 Cepagatti PE</w:t>
      </w:r>
    </w:p>
    <w:p w14:paraId="69346E60" w14:textId="77777777" w:rsidR="005F4477" w:rsidRPr="00800915" w:rsidRDefault="005F4477" w:rsidP="005F4477">
      <w:pPr>
        <w:widowControl w:val="0"/>
        <w:autoSpaceDE w:val="0"/>
        <w:autoSpaceDN w:val="0"/>
        <w:rPr>
          <w:rFonts w:asciiTheme="majorHAnsi" w:hAnsiTheme="majorHAnsi" w:cstheme="majorHAnsi"/>
          <w:b/>
          <w:bCs/>
          <w:sz w:val="20"/>
          <w:szCs w:val="20"/>
        </w:rPr>
      </w:pPr>
    </w:p>
    <w:p w14:paraId="18131846" w14:textId="77777777" w:rsidR="003E4B34" w:rsidRPr="00800915" w:rsidRDefault="003E4B34" w:rsidP="003E4B34">
      <w:pPr>
        <w:widowControl w:val="0"/>
        <w:autoSpaceDE w:val="0"/>
        <w:autoSpaceDN w:val="0"/>
        <w:rPr>
          <w:rFonts w:asciiTheme="majorHAnsi" w:hAnsiTheme="majorHAnsi" w:cstheme="majorHAnsi"/>
          <w:b/>
          <w:bCs/>
          <w:sz w:val="20"/>
          <w:szCs w:val="20"/>
        </w:rPr>
      </w:pPr>
    </w:p>
    <w:p w14:paraId="721CBE7A" w14:textId="77777777" w:rsidR="00B14D60" w:rsidRPr="005F4477" w:rsidRDefault="00B14D60" w:rsidP="00B14D60">
      <w:pPr>
        <w:widowControl w:val="0"/>
        <w:autoSpaceDE w:val="0"/>
        <w:autoSpaceDN w:val="0"/>
        <w:rPr>
          <w:rFonts w:asciiTheme="majorHAnsi" w:hAnsiTheme="majorHAnsi" w:cstheme="majorHAnsi"/>
          <w:b/>
          <w:bCs/>
          <w:sz w:val="20"/>
          <w:szCs w:val="20"/>
        </w:rPr>
      </w:pPr>
    </w:p>
    <w:tbl>
      <w:tblPr>
        <w:tblStyle w:val="Tabellaelenco4-colore1"/>
        <w:tblW w:w="10201" w:type="dxa"/>
        <w:tblInd w:w="279" w:type="dxa"/>
        <w:tblLook w:val="00A0" w:firstRow="1" w:lastRow="0" w:firstColumn="1" w:lastColumn="0" w:noHBand="0" w:noVBand="0"/>
      </w:tblPr>
      <w:tblGrid>
        <w:gridCol w:w="10201"/>
      </w:tblGrid>
      <w:tr w:rsidR="00B14D60" w:rsidRPr="00310E63" w14:paraId="734CE81E" w14:textId="77777777" w:rsidTr="00CB671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01" w:type="dxa"/>
            <w:vAlign w:val="center"/>
          </w:tcPr>
          <w:p w14:paraId="16025A3F" w14:textId="28F9F352" w:rsidR="00B14D60" w:rsidRPr="00B5554B" w:rsidRDefault="006B7E9B" w:rsidP="00CB671D">
            <w:pPr>
              <w:spacing w:before="60" w:after="60" w:line="240" w:lineRule="auto"/>
              <w:ind w:left="-108" w:right="57" w:firstLine="0"/>
              <w:jc w:val="center"/>
              <w:rPr>
                <w:rFonts w:asciiTheme="majorHAnsi" w:hAnsiTheme="majorHAnsi" w:cstheme="majorHAnsi"/>
                <w:bCs w:val="0"/>
                <w:color w:val="FFFFFF" w:themeColor="background1"/>
                <w:sz w:val="24"/>
                <w:szCs w:val="24"/>
              </w:rPr>
            </w:pPr>
            <w:bookmarkStart w:id="6" w:name="_Hlk128659405"/>
            <w:r w:rsidRPr="00B5554B">
              <w:rPr>
                <w:rFonts w:asciiTheme="majorHAnsi" w:hAnsiTheme="majorHAnsi" w:cstheme="majorHAnsi"/>
                <w:bCs w:val="0"/>
                <w:color w:val="FFFFFF" w:themeColor="background1"/>
                <w:sz w:val="24"/>
                <w:szCs w:val="24"/>
              </w:rPr>
              <w:t>BANDO/</w:t>
            </w:r>
            <w:r w:rsidR="00B14D60" w:rsidRPr="00B5554B">
              <w:rPr>
                <w:rFonts w:asciiTheme="majorHAnsi" w:hAnsiTheme="majorHAnsi" w:cstheme="majorHAnsi"/>
                <w:bCs w:val="0"/>
                <w:color w:val="FFFFFF" w:themeColor="background1"/>
                <w:sz w:val="24"/>
                <w:szCs w:val="24"/>
              </w:rPr>
              <w:t>DISCIPLINARE DI GARA</w:t>
            </w:r>
          </w:p>
        </w:tc>
      </w:tr>
      <w:tr w:rsidR="00B14D60" w:rsidRPr="00310E63" w14:paraId="6F9C881D" w14:textId="77777777" w:rsidTr="00CB671D">
        <w:trPr>
          <w:cnfStyle w:val="000000100000" w:firstRow="0" w:lastRow="0" w:firstColumn="0" w:lastColumn="0" w:oddVBand="0" w:evenVBand="0" w:oddHBand="1" w:evenHBand="0" w:firstRowFirstColumn="0" w:firstRowLastColumn="0" w:lastRowFirstColumn="0" w:lastRowLastColumn="0"/>
          <w:trHeight w:val="591"/>
        </w:trPr>
        <w:tc>
          <w:tcPr>
            <w:cnfStyle w:val="001000000000" w:firstRow="0" w:lastRow="0" w:firstColumn="1" w:lastColumn="0" w:oddVBand="0" w:evenVBand="0" w:oddHBand="0" w:evenHBand="0" w:firstRowFirstColumn="0" w:firstRowLastColumn="0" w:lastRowFirstColumn="0" w:lastRowLastColumn="0"/>
            <w:tcW w:w="10201" w:type="dxa"/>
            <w:vAlign w:val="center"/>
          </w:tcPr>
          <w:p w14:paraId="53006B50" w14:textId="77777777" w:rsidR="00282C46" w:rsidRDefault="00282C46" w:rsidP="00282C46">
            <w:pPr>
              <w:spacing w:after="0" w:line="240" w:lineRule="auto"/>
              <w:ind w:left="0" w:right="57" w:firstLine="0"/>
              <w:rPr>
                <w:rFonts w:ascii="Calibri Light" w:eastAsia="Times New Roman" w:hAnsi="Calibri Light" w:cs="Calibri Light"/>
                <w:b w:val="0"/>
                <w:bCs w:val="0"/>
                <w:color w:val="auto"/>
                <w:sz w:val="20"/>
                <w:szCs w:val="20"/>
                <w:lang w:eastAsia="en-US"/>
              </w:rPr>
            </w:pPr>
          </w:p>
          <w:p w14:paraId="222DC70C" w14:textId="51252B55" w:rsidR="005F4477" w:rsidRPr="00780CDC" w:rsidRDefault="005F4477" w:rsidP="005F4477">
            <w:pPr>
              <w:spacing w:line="240" w:lineRule="auto"/>
              <w:ind w:left="0" w:right="57" w:firstLine="0"/>
              <w:rPr>
                <w:rFonts w:asciiTheme="majorHAnsi" w:hAnsiTheme="majorHAnsi" w:cstheme="majorHAnsi"/>
                <w:b w:val="0"/>
                <w:bCs w:val="0"/>
                <w:color w:val="auto"/>
                <w:sz w:val="20"/>
                <w:szCs w:val="20"/>
              </w:rPr>
            </w:pPr>
            <w:r w:rsidRPr="00780CDC">
              <w:rPr>
                <w:rFonts w:asciiTheme="majorHAnsi" w:hAnsiTheme="majorHAnsi" w:cstheme="majorHAnsi"/>
                <w:color w:val="auto"/>
                <w:sz w:val="20"/>
                <w:szCs w:val="20"/>
              </w:rPr>
              <w:t xml:space="preserve">Procedura </w:t>
            </w:r>
            <w:r w:rsidRPr="00780CDC">
              <w:rPr>
                <w:rFonts w:asciiTheme="majorHAnsi" w:hAnsiTheme="majorHAnsi" w:cstheme="majorHAnsi"/>
                <w:color w:val="auto"/>
                <w:sz w:val="20"/>
                <w:szCs w:val="20"/>
                <w:u w:val="single"/>
              </w:rPr>
              <w:t>aperta</w:t>
            </w:r>
            <w:r w:rsidRPr="00780CDC">
              <w:rPr>
                <w:rFonts w:asciiTheme="majorHAnsi" w:hAnsiTheme="majorHAnsi" w:cstheme="majorHAnsi"/>
                <w:color w:val="auto"/>
                <w:sz w:val="20"/>
                <w:szCs w:val="20"/>
              </w:rPr>
              <w:t xml:space="preserve"> telematica ai sensi dell’art. 71 del D. Lgs. 36/2023 per l’affidamento di contratti pubblici di </w:t>
            </w:r>
            <w:r w:rsidRPr="00BD4F35">
              <w:rPr>
                <w:rFonts w:asciiTheme="majorHAnsi" w:hAnsiTheme="majorHAnsi" w:cstheme="majorHAnsi"/>
                <w:color w:val="auto"/>
                <w:sz w:val="20"/>
                <w:szCs w:val="20"/>
                <w:u w:val="single"/>
              </w:rPr>
              <w:t>SERVIZI</w:t>
            </w:r>
            <w:r w:rsidRPr="00780CDC">
              <w:rPr>
                <w:rFonts w:asciiTheme="majorHAnsi" w:hAnsiTheme="majorHAnsi" w:cstheme="majorHAnsi"/>
                <w:color w:val="auto"/>
                <w:sz w:val="20"/>
                <w:szCs w:val="20"/>
                <w:u w:val="single"/>
              </w:rPr>
              <w:t xml:space="preserve"> </w:t>
            </w:r>
            <w:r w:rsidRPr="00780CDC">
              <w:rPr>
                <w:rFonts w:asciiTheme="majorHAnsi" w:hAnsiTheme="majorHAnsi" w:cstheme="majorHAnsi"/>
                <w:color w:val="auto"/>
                <w:sz w:val="20"/>
                <w:szCs w:val="20"/>
              </w:rPr>
              <w:t xml:space="preserve">nei settori ordinari, con il criterio dell’offerta economicamente più vantaggiosa sulla base del miglior rapporto </w:t>
            </w:r>
            <w:r w:rsidRPr="00780CDC">
              <w:rPr>
                <w:rFonts w:asciiTheme="majorHAnsi" w:hAnsiTheme="majorHAnsi" w:cstheme="majorHAnsi"/>
                <w:color w:val="auto"/>
                <w:sz w:val="20"/>
                <w:szCs w:val="20"/>
                <w:u w:val="single"/>
              </w:rPr>
              <w:t>qualità/prezzo</w:t>
            </w:r>
            <w:r>
              <w:rPr>
                <w:rFonts w:asciiTheme="majorHAnsi" w:hAnsiTheme="majorHAnsi" w:cstheme="majorHAnsi"/>
                <w:color w:val="auto"/>
                <w:sz w:val="20"/>
                <w:szCs w:val="20"/>
                <w:u w:val="single"/>
              </w:rPr>
              <w:t>.</w:t>
            </w:r>
          </w:p>
          <w:p w14:paraId="36763358" w14:textId="5221BB38" w:rsidR="00282C46" w:rsidRPr="00282C46" w:rsidRDefault="00282C46" w:rsidP="00282C46">
            <w:pPr>
              <w:spacing w:after="0" w:line="240" w:lineRule="auto"/>
              <w:ind w:left="0" w:right="57" w:firstLine="0"/>
              <w:rPr>
                <w:rFonts w:ascii="Calibri Light" w:eastAsia="Times New Roman" w:hAnsi="Calibri Light" w:cs="Calibri Light"/>
                <w:color w:val="auto"/>
                <w:sz w:val="20"/>
                <w:szCs w:val="20"/>
                <w:lang w:eastAsia="en-US"/>
              </w:rPr>
            </w:pPr>
          </w:p>
        </w:tc>
      </w:tr>
      <w:tr w:rsidR="00B14D60" w:rsidRPr="00310E63" w14:paraId="02750DAD" w14:textId="77777777" w:rsidTr="00CB671D">
        <w:tc>
          <w:tcPr>
            <w:cnfStyle w:val="001000000000" w:firstRow="0" w:lastRow="0" w:firstColumn="1" w:lastColumn="0" w:oddVBand="0" w:evenVBand="0" w:oddHBand="0" w:evenHBand="0" w:firstRowFirstColumn="0" w:firstRowLastColumn="0" w:lastRowFirstColumn="0" w:lastRowLastColumn="0"/>
            <w:tcW w:w="10201" w:type="dxa"/>
            <w:vAlign w:val="center"/>
          </w:tcPr>
          <w:p w14:paraId="53CBB63F" w14:textId="77777777" w:rsidR="003E4B34" w:rsidRDefault="003E4B34" w:rsidP="003E4B34">
            <w:pPr>
              <w:tabs>
                <w:tab w:val="left" w:pos="9533"/>
              </w:tabs>
              <w:ind w:left="1311" w:right="600" w:hanging="992"/>
              <w:rPr>
                <w:rFonts w:asciiTheme="majorHAnsi" w:hAnsiTheme="majorHAnsi" w:cstheme="majorHAnsi"/>
                <w:b w:val="0"/>
                <w:bCs w:val="0"/>
                <w:sz w:val="20"/>
                <w:szCs w:val="20"/>
              </w:rPr>
            </w:pPr>
          </w:p>
          <w:p w14:paraId="656C2FDD" w14:textId="431455EB" w:rsidR="003E4B34" w:rsidRPr="003E4B34" w:rsidRDefault="003E4B34" w:rsidP="00BD4F35">
            <w:pPr>
              <w:tabs>
                <w:tab w:val="left" w:pos="9533"/>
              </w:tabs>
              <w:ind w:left="886" w:right="600" w:hanging="886"/>
              <w:rPr>
                <w:rFonts w:asciiTheme="majorHAnsi" w:hAnsiTheme="majorHAnsi" w:cstheme="majorHAnsi"/>
                <w:b w:val="0"/>
                <w:bCs w:val="0"/>
                <w:color w:val="2F5496" w:themeColor="accent1" w:themeShade="BF"/>
                <w:sz w:val="12"/>
                <w:szCs w:val="12"/>
              </w:rPr>
            </w:pPr>
            <w:r w:rsidRPr="00310E63">
              <w:rPr>
                <w:rFonts w:asciiTheme="majorHAnsi" w:hAnsiTheme="majorHAnsi" w:cstheme="majorHAnsi"/>
                <w:sz w:val="20"/>
                <w:szCs w:val="20"/>
              </w:rPr>
              <w:t>Oggetto:</w:t>
            </w:r>
            <w:r>
              <w:rPr>
                <w:rFonts w:asciiTheme="majorHAnsi" w:hAnsiTheme="majorHAnsi" w:cstheme="majorHAnsi"/>
                <w:sz w:val="20"/>
                <w:szCs w:val="20"/>
              </w:rPr>
              <w:t xml:space="preserve"> </w:t>
            </w:r>
            <w:r w:rsidR="00BD4F35">
              <w:rPr>
                <w:rFonts w:asciiTheme="majorHAnsi" w:hAnsiTheme="majorHAnsi" w:cstheme="majorHAnsi"/>
                <w:sz w:val="20"/>
                <w:szCs w:val="20"/>
              </w:rPr>
              <w:t xml:space="preserve"> </w:t>
            </w:r>
            <w:r w:rsidRPr="00BD4F35">
              <w:rPr>
                <w:rFonts w:asciiTheme="majorHAnsi" w:hAnsiTheme="majorHAnsi" w:cstheme="majorHAnsi"/>
                <w:b w:val="0"/>
                <w:bCs w:val="0"/>
                <w:sz w:val="20"/>
                <w:szCs w:val="20"/>
              </w:rPr>
              <w:t xml:space="preserve">GARA EUROPEA A </w:t>
            </w:r>
            <w:bookmarkStart w:id="7" w:name="_Hlk216251872"/>
            <w:bookmarkStart w:id="8" w:name="_Hlk216260121"/>
            <w:r w:rsidRPr="00BD4F35">
              <w:rPr>
                <w:rFonts w:asciiTheme="majorHAnsi" w:hAnsiTheme="majorHAnsi" w:cstheme="majorHAnsi"/>
                <w:b w:val="0"/>
                <w:bCs w:val="0"/>
                <w:sz w:val="20"/>
                <w:szCs w:val="20"/>
              </w:rPr>
              <w:t>PROCEDURA TELEMATICA APERTA PER L’</w:t>
            </w:r>
            <w:r w:rsidR="00526A47" w:rsidRPr="00BD4F35">
              <w:rPr>
                <w:rFonts w:asciiTheme="majorHAnsi" w:hAnsiTheme="majorHAnsi" w:cstheme="majorHAnsi"/>
                <w:b w:val="0"/>
                <w:bCs w:val="0"/>
                <w:sz w:val="20"/>
                <w:szCs w:val="20"/>
              </w:rPr>
              <w:t xml:space="preserve">AFFIDAMENTO IN APPALTO </w:t>
            </w:r>
            <w:bookmarkEnd w:id="7"/>
            <w:r w:rsidR="00BD4F35" w:rsidRPr="00BD4F35">
              <w:rPr>
                <w:rFonts w:asciiTheme="majorHAnsi" w:hAnsiTheme="majorHAnsi" w:cstheme="majorHAnsi"/>
                <w:b w:val="0"/>
                <w:bCs w:val="0"/>
                <w:sz w:val="20"/>
                <w:szCs w:val="20"/>
              </w:rPr>
              <w:t>DEL SERVIZIO TRASPORTO SCOLASTICO CON ACCOMPAGNAMENTO PER ALUNNI DELLA SCUOLA DELL’INFANZIA, SCUOLA PRIMARIA E SECONDARIA DI PRIMO GRADO DEL COMUNE DI CEPAGATTI PER N. 4 ANNI OLTRE ALLA PROROGA SEMESTRALE.</w:t>
            </w:r>
            <w:bookmarkEnd w:id="8"/>
          </w:p>
        </w:tc>
      </w:tr>
      <w:tr w:rsidR="00B14D60" w:rsidRPr="00310E63" w14:paraId="3F2AF949" w14:textId="77777777" w:rsidTr="00CB671D">
        <w:trPr>
          <w:cnfStyle w:val="000000100000" w:firstRow="0" w:lastRow="0" w:firstColumn="0" w:lastColumn="0" w:oddVBand="0" w:evenVBand="0" w:oddHBand="1" w:evenHBand="0" w:firstRowFirstColumn="0" w:firstRowLastColumn="0" w:lastRowFirstColumn="0" w:lastRowLastColumn="0"/>
          <w:trHeight w:val="333"/>
        </w:trPr>
        <w:tc>
          <w:tcPr>
            <w:cnfStyle w:val="001000000000" w:firstRow="0" w:lastRow="0" w:firstColumn="1" w:lastColumn="0" w:oddVBand="0" w:evenVBand="0" w:oddHBand="0" w:evenHBand="0" w:firstRowFirstColumn="0" w:firstRowLastColumn="0" w:lastRowFirstColumn="0" w:lastRowLastColumn="0"/>
            <w:tcW w:w="10201" w:type="dxa"/>
            <w:vAlign w:val="center"/>
          </w:tcPr>
          <w:p w14:paraId="5F9A57E6" w14:textId="13BA184F" w:rsidR="00B14D60" w:rsidRPr="00310E63" w:rsidRDefault="00B14D60" w:rsidP="00F06CA6">
            <w:pPr>
              <w:spacing w:before="60" w:after="60" w:line="240" w:lineRule="auto"/>
              <w:ind w:left="460" w:right="57" w:hanging="471"/>
              <w:jc w:val="center"/>
              <w:rPr>
                <w:rFonts w:asciiTheme="majorHAnsi" w:hAnsiTheme="majorHAnsi" w:cstheme="majorHAnsi"/>
                <w:b w:val="0"/>
                <w:bCs w:val="0"/>
                <w:sz w:val="20"/>
                <w:szCs w:val="20"/>
              </w:rPr>
            </w:pPr>
            <w:r w:rsidRPr="00310E63">
              <w:rPr>
                <w:rFonts w:asciiTheme="majorHAnsi" w:hAnsiTheme="majorHAnsi" w:cstheme="majorHAnsi"/>
                <w:sz w:val="20"/>
                <w:szCs w:val="20"/>
              </w:rPr>
              <w:t xml:space="preserve">CUP: </w:t>
            </w:r>
            <w:r w:rsidR="000F023E" w:rsidRPr="000F023E">
              <w:rPr>
                <w:rFonts w:asciiTheme="majorHAnsi" w:hAnsiTheme="majorHAnsi" w:cstheme="majorHAnsi"/>
                <w:sz w:val="20"/>
                <w:szCs w:val="20"/>
              </w:rPr>
              <w:t>J39I25001420004</w:t>
            </w:r>
            <w:r w:rsidRPr="00310E63">
              <w:rPr>
                <w:rFonts w:asciiTheme="majorHAnsi" w:hAnsiTheme="majorHAnsi" w:cstheme="majorHAnsi"/>
                <w:sz w:val="20"/>
                <w:szCs w:val="20"/>
              </w:rPr>
              <w:t xml:space="preserve">- CIG: </w:t>
            </w:r>
            <w:r w:rsidR="002F66C6" w:rsidRPr="005361AF">
              <w:rPr>
                <w:rFonts w:asciiTheme="majorHAnsi" w:hAnsiTheme="majorHAnsi" w:cstheme="majorHAnsi"/>
                <w:sz w:val="20"/>
                <w:szCs w:val="20"/>
                <w:highlight w:val="blue"/>
              </w:rPr>
              <w:t>_____________</w:t>
            </w:r>
          </w:p>
        </w:tc>
      </w:tr>
      <w:bookmarkEnd w:id="6"/>
    </w:tbl>
    <w:p w14:paraId="0816FB77" w14:textId="77777777" w:rsidR="00B14D60" w:rsidRPr="00310E63" w:rsidRDefault="00B14D60" w:rsidP="00025838">
      <w:pPr>
        <w:ind w:left="0"/>
        <w:rPr>
          <w:rFonts w:asciiTheme="majorHAnsi" w:hAnsiTheme="majorHAnsi" w:cstheme="majorHAnsi"/>
          <w:sz w:val="20"/>
          <w:szCs w:val="20"/>
        </w:rPr>
      </w:pPr>
    </w:p>
    <w:bookmarkEnd w:id="1"/>
    <w:p w14:paraId="74B9CA36" w14:textId="77777777" w:rsidR="00B14D60" w:rsidRPr="00310E63" w:rsidRDefault="00B14D60" w:rsidP="00B14D60">
      <w:pPr>
        <w:rPr>
          <w:rFonts w:asciiTheme="majorHAnsi" w:hAnsiTheme="majorHAnsi" w:cstheme="majorHAnsi"/>
          <w:sz w:val="20"/>
          <w:szCs w:val="20"/>
        </w:rPr>
      </w:pPr>
    </w:p>
    <w:bookmarkEnd w:id="3"/>
    <w:p w14:paraId="168F6C7C" w14:textId="77777777" w:rsidR="00B14D60" w:rsidRPr="00310E63" w:rsidRDefault="00B14D60" w:rsidP="00B14D60">
      <w:pPr>
        <w:rPr>
          <w:rFonts w:asciiTheme="majorHAnsi" w:hAnsiTheme="majorHAnsi" w:cstheme="majorHAnsi"/>
          <w:b/>
          <w:bCs/>
          <w:sz w:val="20"/>
          <w:szCs w:val="20"/>
        </w:rPr>
      </w:pPr>
      <w:r w:rsidRPr="00310E63">
        <w:rPr>
          <w:rFonts w:asciiTheme="majorHAnsi" w:hAnsiTheme="majorHAnsi" w:cstheme="majorHAnsi"/>
          <w:b/>
          <w:bCs/>
          <w:sz w:val="20"/>
          <w:szCs w:val="20"/>
        </w:rPr>
        <w:br w:type="page"/>
      </w:r>
    </w:p>
    <w:bookmarkEnd w:id="4"/>
    <w:p w14:paraId="600B669B" w14:textId="1CE2FCAE" w:rsidR="00576255" w:rsidRDefault="00B14D60" w:rsidP="009E00D2">
      <w:pPr>
        <w:spacing w:after="0" w:line="259" w:lineRule="auto"/>
        <w:ind w:left="48" w:firstLine="0"/>
        <w:jc w:val="left"/>
      </w:pPr>
      <w:r>
        <w:rPr>
          <w:rFonts w:ascii="Garamond" w:eastAsia="Garamond" w:hAnsi="Garamond" w:cs="Garamond"/>
          <w:sz w:val="24"/>
        </w:rPr>
        <w:lastRenderedPageBreak/>
        <w:t xml:space="preserve"> </w:t>
      </w:r>
      <w:r>
        <w:rPr>
          <w:rFonts w:ascii="Garamond" w:eastAsia="Garamond" w:hAnsi="Garamond" w:cs="Garamond"/>
          <w:sz w:val="24"/>
        </w:rPr>
        <w:tab/>
      </w:r>
      <w:r>
        <w:rPr>
          <w:b/>
          <w:sz w:val="24"/>
        </w:rPr>
        <w:t xml:space="preserve">  </w:t>
      </w:r>
    </w:p>
    <w:sdt>
      <w:sdtPr>
        <w:rPr>
          <w:rFonts w:ascii="Calibri" w:eastAsia="Calibri" w:hAnsi="Calibri" w:cs="Calibri"/>
          <w:sz w:val="16"/>
          <w:szCs w:val="20"/>
        </w:rPr>
        <w:id w:val="586272092"/>
        <w:docPartObj>
          <w:docPartGallery w:val="Table of Contents"/>
        </w:docPartObj>
      </w:sdtPr>
      <w:sdtContent>
        <w:p w14:paraId="1476021C" w14:textId="63E75DEF" w:rsidR="00DD5B32" w:rsidRDefault="00B14D60">
          <w:pPr>
            <w:pStyle w:val="Sommario1"/>
            <w:tabs>
              <w:tab w:val="left" w:pos="660"/>
              <w:tab w:val="right" w:leader="dot" w:pos="10622"/>
            </w:tabs>
            <w:rPr>
              <w:rFonts w:asciiTheme="minorHAnsi" w:eastAsiaTheme="minorEastAsia" w:hAnsiTheme="minorHAnsi" w:cstheme="minorBidi"/>
              <w:noProof/>
              <w:color w:val="auto"/>
              <w:kern w:val="2"/>
              <w:sz w:val="22"/>
              <w14:ligatures w14:val="standardContextual"/>
            </w:rPr>
          </w:pPr>
          <w:r w:rsidRPr="009870ED">
            <w:rPr>
              <w:sz w:val="18"/>
              <w:szCs w:val="20"/>
            </w:rPr>
            <w:fldChar w:fldCharType="begin"/>
          </w:r>
          <w:r w:rsidRPr="009870ED">
            <w:rPr>
              <w:sz w:val="18"/>
              <w:szCs w:val="20"/>
            </w:rPr>
            <w:instrText xml:space="preserve"> TOC \o "1-3" \h \z \u </w:instrText>
          </w:r>
          <w:r w:rsidRPr="009870ED">
            <w:rPr>
              <w:sz w:val="18"/>
              <w:szCs w:val="20"/>
            </w:rPr>
            <w:fldChar w:fldCharType="separate"/>
          </w:r>
          <w:hyperlink w:anchor="_Toc216433694" w:history="1">
            <w:r w:rsidR="00DD5B32" w:rsidRPr="0073328F">
              <w:rPr>
                <w:rStyle w:val="Collegamentoipertestuale"/>
                <w:rFonts w:ascii="Titillium" w:hAnsi="Titillium" w:cs="Times New Roman"/>
                <w:noProof/>
              </w:rPr>
              <w:t>00.</w:t>
            </w:r>
            <w:r w:rsidR="00DD5B32">
              <w:rPr>
                <w:rFonts w:asciiTheme="minorHAnsi" w:eastAsiaTheme="minorEastAsia" w:hAnsiTheme="minorHAnsi" w:cstheme="minorBidi"/>
                <w:noProof/>
                <w:color w:val="auto"/>
                <w:kern w:val="2"/>
                <w:sz w:val="22"/>
                <w14:ligatures w14:val="standardContextual"/>
              </w:rPr>
              <w:tab/>
            </w:r>
            <w:r w:rsidR="00DD5B32" w:rsidRPr="0073328F">
              <w:rPr>
                <w:rStyle w:val="Collegamentoipertestuale"/>
                <w:rFonts w:ascii="Titillium" w:hAnsi="Titillium" w:cs="Times New Roman"/>
                <w:noProof/>
              </w:rPr>
              <w:t>PREMESSE</w:t>
            </w:r>
            <w:r w:rsidR="00DD5B32">
              <w:rPr>
                <w:noProof/>
                <w:webHidden/>
              </w:rPr>
              <w:tab/>
            </w:r>
            <w:r w:rsidR="00DD5B32">
              <w:rPr>
                <w:noProof/>
                <w:webHidden/>
              </w:rPr>
              <w:fldChar w:fldCharType="begin"/>
            </w:r>
            <w:r w:rsidR="00DD5B32">
              <w:rPr>
                <w:noProof/>
                <w:webHidden/>
              </w:rPr>
              <w:instrText xml:space="preserve"> PAGEREF _Toc216433694 \h </w:instrText>
            </w:r>
            <w:r w:rsidR="00DD5B32">
              <w:rPr>
                <w:noProof/>
                <w:webHidden/>
              </w:rPr>
            </w:r>
            <w:r w:rsidR="00DD5B32">
              <w:rPr>
                <w:noProof/>
                <w:webHidden/>
              </w:rPr>
              <w:fldChar w:fldCharType="separate"/>
            </w:r>
            <w:r w:rsidR="00DD5B32">
              <w:rPr>
                <w:noProof/>
                <w:webHidden/>
              </w:rPr>
              <w:t>4</w:t>
            </w:r>
            <w:r w:rsidR="00DD5B32">
              <w:rPr>
                <w:noProof/>
                <w:webHidden/>
              </w:rPr>
              <w:fldChar w:fldCharType="end"/>
            </w:r>
          </w:hyperlink>
        </w:p>
        <w:p w14:paraId="0E3BAF76" w14:textId="754C4517" w:rsidR="00DD5B32" w:rsidRDefault="00DD5B32">
          <w:pPr>
            <w:pStyle w:val="Sommario2"/>
            <w:tabs>
              <w:tab w:val="left" w:pos="880"/>
              <w:tab w:val="right" w:leader="dot" w:pos="10622"/>
            </w:tabs>
            <w:rPr>
              <w:rFonts w:asciiTheme="minorHAnsi" w:eastAsiaTheme="minorEastAsia" w:hAnsiTheme="minorHAnsi" w:cstheme="minorBidi"/>
              <w:noProof/>
              <w:color w:val="auto"/>
              <w:kern w:val="2"/>
              <w:sz w:val="22"/>
              <w14:ligatures w14:val="standardContextual"/>
            </w:rPr>
          </w:pPr>
          <w:hyperlink w:anchor="_Toc216433695" w:history="1">
            <w:r w:rsidRPr="0073328F">
              <w:rPr>
                <w:rStyle w:val="Collegamentoipertestuale"/>
                <w:rFonts w:ascii="Titillium" w:eastAsia="Times New Roman" w:hAnsi="Titillium" w:cs="Times New Roman"/>
                <w:b/>
                <w:bCs/>
                <w:iCs/>
                <w:noProof/>
                <w:lang w:val="x-none" w:eastAsia="en-US"/>
              </w:rPr>
              <w:t>0.</w:t>
            </w:r>
            <w:r>
              <w:rPr>
                <w:rFonts w:asciiTheme="minorHAnsi" w:eastAsiaTheme="minorEastAsia" w:hAnsiTheme="minorHAnsi" w:cstheme="minorBidi"/>
                <w:noProof/>
                <w:color w:val="auto"/>
                <w:kern w:val="2"/>
                <w:sz w:val="22"/>
                <w14:ligatures w14:val="standardContextual"/>
              </w:rPr>
              <w:tab/>
            </w:r>
            <w:r w:rsidRPr="0073328F">
              <w:rPr>
                <w:rStyle w:val="Collegamentoipertestuale"/>
                <w:rFonts w:ascii="Titillium" w:eastAsia="Times New Roman" w:hAnsi="Titillium" w:cs="Times New Roman"/>
                <w:b/>
                <w:bCs/>
                <w:iCs/>
                <w:noProof/>
                <w:lang w:val="x-none" w:eastAsia="en-US"/>
              </w:rPr>
              <w:t>DENOMINAZIONE, INDIRIZZI E PUNTI DI CONTATTO</w:t>
            </w:r>
            <w:r>
              <w:rPr>
                <w:noProof/>
                <w:webHidden/>
              </w:rPr>
              <w:tab/>
            </w:r>
            <w:r>
              <w:rPr>
                <w:noProof/>
                <w:webHidden/>
              </w:rPr>
              <w:fldChar w:fldCharType="begin"/>
            </w:r>
            <w:r>
              <w:rPr>
                <w:noProof/>
                <w:webHidden/>
              </w:rPr>
              <w:instrText xml:space="preserve"> PAGEREF _Toc216433695 \h </w:instrText>
            </w:r>
            <w:r>
              <w:rPr>
                <w:noProof/>
                <w:webHidden/>
              </w:rPr>
            </w:r>
            <w:r>
              <w:rPr>
                <w:noProof/>
                <w:webHidden/>
              </w:rPr>
              <w:fldChar w:fldCharType="separate"/>
            </w:r>
            <w:r>
              <w:rPr>
                <w:noProof/>
                <w:webHidden/>
              </w:rPr>
              <w:t>5</w:t>
            </w:r>
            <w:r>
              <w:rPr>
                <w:noProof/>
                <w:webHidden/>
              </w:rPr>
              <w:fldChar w:fldCharType="end"/>
            </w:r>
          </w:hyperlink>
        </w:p>
        <w:p w14:paraId="22C6F9B1" w14:textId="5F35CD64" w:rsidR="00DD5B32" w:rsidRDefault="00DD5B32">
          <w:pPr>
            <w:pStyle w:val="Sommario1"/>
            <w:tabs>
              <w:tab w:val="left" w:pos="500"/>
              <w:tab w:val="right" w:leader="dot" w:pos="10622"/>
            </w:tabs>
            <w:rPr>
              <w:rFonts w:asciiTheme="minorHAnsi" w:eastAsiaTheme="minorEastAsia" w:hAnsiTheme="minorHAnsi" w:cstheme="minorBidi"/>
              <w:noProof/>
              <w:color w:val="auto"/>
              <w:kern w:val="2"/>
              <w:sz w:val="22"/>
              <w14:ligatures w14:val="standardContextual"/>
            </w:rPr>
          </w:pPr>
          <w:hyperlink w:anchor="_Toc216433696" w:history="1">
            <w:r w:rsidRPr="0073328F">
              <w:rPr>
                <w:rStyle w:val="Collegamentoipertestuale"/>
                <w:rFonts w:ascii="Titillium" w:hAnsi="Titillium" w:cs="Times New Roman"/>
                <w:noProof/>
              </w:rPr>
              <w:t>1.</w:t>
            </w:r>
            <w:r w:rsidRPr="0073328F">
              <w:rPr>
                <w:rStyle w:val="Collegamentoipertestuale"/>
                <w:rFonts w:ascii="Titillium" w:eastAsia="Arial" w:hAnsi="Titillium" w:cs="Times New Roman"/>
                <w:noProof/>
                <w:vertAlign w:val="superscript"/>
              </w:rPr>
              <w:t xml:space="preserve"> </w:t>
            </w:r>
            <w:r>
              <w:rPr>
                <w:rFonts w:asciiTheme="minorHAnsi" w:eastAsiaTheme="minorEastAsia" w:hAnsiTheme="minorHAnsi" w:cstheme="minorBidi"/>
                <w:noProof/>
                <w:color w:val="auto"/>
                <w:kern w:val="2"/>
                <w:sz w:val="22"/>
                <w14:ligatures w14:val="standardContextual"/>
              </w:rPr>
              <w:tab/>
            </w:r>
            <w:r w:rsidRPr="0073328F">
              <w:rPr>
                <w:rStyle w:val="Collegamentoipertestuale"/>
                <w:rFonts w:ascii="Titillium" w:hAnsi="Titillium" w:cs="Times New Roman"/>
                <w:noProof/>
              </w:rPr>
              <w:t>PIATTAFORMA TELEMATICA</w:t>
            </w:r>
            <w:r>
              <w:rPr>
                <w:noProof/>
                <w:webHidden/>
              </w:rPr>
              <w:tab/>
            </w:r>
            <w:r>
              <w:rPr>
                <w:noProof/>
                <w:webHidden/>
              </w:rPr>
              <w:fldChar w:fldCharType="begin"/>
            </w:r>
            <w:r>
              <w:rPr>
                <w:noProof/>
                <w:webHidden/>
              </w:rPr>
              <w:instrText xml:space="preserve"> PAGEREF _Toc216433696 \h </w:instrText>
            </w:r>
            <w:r>
              <w:rPr>
                <w:noProof/>
                <w:webHidden/>
              </w:rPr>
            </w:r>
            <w:r>
              <w:rPr>
                <w:noProof/>
                <w:webHidden/>
              </w:rPr>
              <w:fldChar w:fldCharType="separate"/>
            </w:r>
            <w:r>
              <w:rPr>
                <w:noProof/>
                <w:webHidden/>
              </w:rPr>
              <w:t>5</w:t>
            </w:r>
            <w:r>
              <w:rPr>
                <w:noProof/>
                <w:webHidden/>
              </w:rPr>
              <w:fldChar w:fldCharType="end"/>
            </w:r>
          </w:hyperlink>
        </w:p>
        <w:p w14:paraId="4665BB24" w14:textId="74F0B37A" w:rsidR="00DD5B32" w:rsidRDefault="00DD5B32">
          <w:pPr>
            <w:pStyle w:val="Sommario2"/>
            <w:tabs>
              <w:tab w:val="right" w:leader="dot" w:pos="10622"/>
            </w:tabs>
            <w:rPr>
              <w:rFonts w:asciiTheme="minorHAnsi" w:eastAsiaTheme="minorEastAsia" w:hAnsiTheme="minorHAnsi" w:cstheme="minorBidi"/>
              <w:noProof/>
              <w:color w:val="auto"/>
              <w:kern w:val="2"/>
              <w:sz w:val="22"/>
              <w14:ligatures w14:val="standardContextual"/>
            </w:rPr>
          </w:pPr>
          <w:hyperlink w:anchor="_Toc216433697" w:history="1">
            <w:r w:rsidRPr="0073328F">
              <w:rPr>
                <w:rStyle w:val="Collegamentoipertestuale"/>
                <w:rFonts w:ascii="Titillium" w:hAnsi="Titillium" w:cs="Times New Roman"/>
                <w:noProof/>
              </w:rPr>
              <w:t>1.1.</w:t>
            </w:r>
            <w:r w:rsidRPr="0073328F">
              <w:rPr>
                <w:rStyle w:val="Collegamentoipertestuale"/>
                <w:rFonts w:ascii="Titillium" w:eastAsia="Arial" w:hAnsi="Titillium" w:cs="Times New Roman"/>
                <w:noProof/>
                <w:vertAlign w:val="superscript"/>
              </w:rPr>
              <w:t xml:space="preserve"> </w:t>
            </w:r>
            <w:r w:rsidRPr="0073328F">
              <w:rPr>
                <w:rStyle w:val="Collegamentoipertestuale"/>
                <w:rFonts w:ascii="Titillium" w:hAnsi="Titillium" w:cs="Times New Roman"/>
                <w:noProof/>
              </w:rPr>
              <w:t>LA PIATTAFORMA TELEMATICA DI NEGOZIAZIONE</w:t>
            </w:r>
            <w:r>
              <w:rPr>
                <w:noProof/>
                <w:webHidden/>
              </w:rPr>
              <w:tab/>
            </w:r>
            <w:r>
              <w:rPr>
                <w:noProof/>
                <w:webHidden/>
              </w:rPr>
              <w:fldChar w:fldCharType="begin"/>
            </w:r>
            <w:r>
              <w:rPr>
                <w:noProof/>
                <w:webHidden/>
              </w:rPr>
              <w:instrText xml:space="preserve"> PAGEREF _Toc216433697 \h </w:instrText>
            </w:r>
            <w:r>
              <w:rPr>
                <w:noProof/>
                <w:webHidden/>
              </w:rPr>
            </w:r>
            <w:r>
              <w:rPr>
                <w:noProof/>
                <w:webHidden/>
              </w:rPr>
              <w:fldChar w:fldCharType="separate"/>
            </w:r>
            <w:r>
              <w:rPr>
                <w:noProof/>
                <w:webHidden/>
              </w:rPr>
              <w:t>5</w:t>
            </w:r>
            <w:r>
              <w:rPr>
                <w:noProof/>
                <w:webHidden/>
              </w:rPr>
              <w:fldChar w:fldCharType="end"/>
            </w:r>
          </w:hyperlink>
        </w:p>
        <w:p w14:paraId="47C924A0" w14:textId="1086606B" w:rsidR="00DD5B32" w:rsidRDefault="00DD5B32">
          <w:pPr>
            <w:pStyle w:val="Sommario2"/>
            <w:tabs>
              <w:tab w:val="right" w:leader="dot" w:pos="10622"/>
            </w:tabs>
            <w:rPr>
              <w:rFonts w:asciiTheme="minorHAnsi" w:eastAsiaTheme="minorEastAsia" w:hAnsiTheme="minorHAnsi" w:cstheme="minorBidi"/>
              <w:noProof/>
              <w:color w:val="auto"/>
              <w:kern w:val="2"/>
              <w:sz w:val="22"/>
              <w14:ligatures w14:val="standardContextual"/>
            </w:rPr>
          </w:pPr>
          <w:hyperlink w:anchor="_Toc216433698" w:history="1">
            <w:r w:rsidRPr="0073328F">
              <w:rPr>
                <w:rStyle w:val="Collegamentoipertestuale"/>
                <w:rFonts w:ascii="Titillium" w:hAnsi="Titillium" w:cs="Times New Roman"/>
                <w:noProof/>
              </w:rPr>
              <w:t>1.2.</w:t>
            </w:r>
            <w:r w:rsidRPr="0073328F">
              <w:rPr>
                <w:rStyle w:val="Collegamentoipertestuale"/>
                <w:rFonts w:ascii="Titillium" w:eastAsia="Arial" w:hAnsi="Titillium" w:cs="Times New Roman"/>
                <w:noProof/>
                <w:vertAlign w:val="superscript"/>
              </w:rPr>
              <w:t xml:space="preserve"> </w:t>
            </w:r>
            <w:r w:rsidRPr="0073328F">
              <w:rPr>
                <w:rStyle w:val="Collegamentoipertestuale"/>
                <w:rFonts w:ascii="Titillium" w:hAnsi="Titillium" w:cs="Times New Roman"/>
                <w:noProof/>
              </w:rPr>
              <w:t>DOTAZIONI TECNICHE</w:t>
            </w:r>
            <w:r>
              <w:rPr>
                <w:noProof/>
                <w:webHidden/>
              </w:rPr>
              <w:tab/>
            </w:r>
            <w:r>
              <w:rPr>
                <w:noProof/>
                <w:webHidden/>
              </w:rPr>
              <w:fldChar w:fldCharType="begin"/>
            </w:r>
            <w:r>
              <w:rPr>
                <w:noProof/>
                <w:webHidden/>
              </w:rPr>
              <w:instrText xml:space="preserve"> PAGEREF _Toc216433698 \h </w:instrText>
            </w:r>
            <w:r>
              <w:rPr>
                <w:noProof/>
                <w:webHidden/>
              </w:rPr>
            </w:r>
            <w:r>
              <w:rPr>
                <w:noProof/>
                <w:webHidden/>
              </w:rPr>
              <w:fldChar w:fldCharType="separate"/>
            </w:r>
            <w:r>
              <w:rPr>
                <w:noProof/>
                <w:webHidden/>
              </w:rPr>
              <w:t>6</w:t>
            </w:r>
            <w:r>
              <w:rPr>
                <w:noProof/>
                <w:webHidden/>
              </w:rPr>
              <w:fldChar w:fldCharType="end"/>
            </w:r>
          </w:hyperlink>
        </w:p>
        <w:p w14:paraId="0A8EF215" w14:textId="1F449D60" w:rsidR="00DD5B32" w:rsidRDefault="00DD5B32">
          <w:pPr>
            <w:pStyle w:val="Sommario2"/>
            <w:tabs>
              <w:tab w:val="right" w:leader="dot" w:pos="10622"/>
            </w:tabs>
            <w:rPr>
              <w:rFonts w:asciiTheme="minorHAnsi" w:eastAsiaTheme="minorEastAsia" w:hAnsiTheme="minorHAnsi" w:cstheme="minorBidi"/>
              <w:noProof/>
              <w:color w:val="auto"/>
              <w:kern w:val="2"/>
              <w:sz w:val="22"/>
              <w14:ligatures w14:val="standardContextual"/>
            </w:rPr>
          </w:pPr>
          <w:hyperlink w:anchor="_Toc216433699" w:history="1">
            <w:r w:rsidRPr="0073328F">
              <w:rPr>
                <w:rStyle w:val="Collegamentoipertestuale"/>
                <w:rFonts w:ascii="Titillium" w:hAnsi="Titillium" w:cs="Times New Roman"/>
                <w:noProof/>
              </w:rPr>
              <w:t>1.3.</w:t>
            </w:r>
            <w:r w:rsidRPr="0073328F">
              <w:rPr>
                <w:rStyle w:val="Collegamentoipertestuale"/>
                <w:rFonts w:ascii="Titillium" w:eastAsia="Arial" w:hAnsi="Titillium" w:cs="Times New Roman"/>
                <w:noProof/>
                <w:vertAlign w:val="superscript"/>
              </w:rPr>
              <w:t xml:space="preserve"> </w:t>
            </w:r>
            <w:r w:rsidRPr="0073328F">
              <w:rPr>
                <w:rStyle w:val="Collegamentoipertestuale"/>
                <w:rFonts w:ascii="Titillium" w:hAnsi="Titillium" w:cs="Times New Roman"/>
                <w:noProof/>
              </w:rPr>
              <w:t>IDENTIFICAZIONE</w:t>
            </w:r>
            <w:r>
              <w:rPr>
                <w:noProof/>
                <w:webHidden/>
              </w:rPr>
              <w:tab/>
            </w:r>
            <w:r>
              <w:rPr>
                <w:noProof/>
                <w:webHidden/>
              </w:rPr>
              <w:fldChar w:fldCharType="begin"/>
            </w:r>
            <w:r>
              <w:rPr>
                <w:noProof/>
                <w:webHidden/>
              </w:rPr>
              <w:instrText xml:space="preserve"> PAGEREF _Toc216433699 \h </w:instrText>
            </w:r>
            <w:r>
              <w:rPr>
                <w:noProof/>
                <w:webHidden/>
              </w:rPr>
            </w:r>
            <w:r>
              <w:rPr>
                <w:noProof/>
                <w:webHidden/>
              </w:rPr>
              <w:fldChar w:fldCharType="separate"/>
            </w:r>
            <w:r>
              <w:rPr>
                <w:noProof/>
                <w:webHidden/>
              </w:rPr>
              <w:t>7</w:t>
            </w:r>
            <w:r>
              <w:rPr>
                <w:noProof/>
                <w:webHidden/>
              </w:rPr>
              <w:fldChar w:fldCharType="end"/>
            </w:r>
          </w:hyperlink>
        </w:p>
        <w:p w14:paraId="28E9CEF2" w14:textId="76BE0FA1" w:rsidR="00DD5B32" w:rsidRDefault="00DD5B32">
          <w:pPr>
            <w:pStyle w:val="Sommario1"/>
            <w:tabs>
              <w:tab w:val="left" w:pos="500"/>
              <w:tab w:val="right" w:leader="dot" w:pos="10622"/>
            </w:tabs>
            <w:rPr>
              <w:rFonts w:asciiTheme="minorHAnsi" w:eastAsiaTheme="minorEastAsia" w:hAnsiTheme="minorHAnsi" w:cstheme="minorBidi"/>
              <w:noProof/>
              <w:color w:val="auto"/>
              <w:kern w:val="2"/>
              <w:sz w:val="22"/>
              <w14:ligatures w14:val="standardContextual"/>
            </w:rPr>
          </w:pPr>
          <w:hyperlink w:anchor="_Toc216433700" w:history="1">
            <w:r w:rsidRPr="0073328F">
              <w:rPr>
                <w:rStyle w:val="Collegamentoipertestuale"/>
                <w:rFonts w:ascii="Titillium" w:hAnsi="Titillium" w:cs="Times New Roman"/>
                <w:noProof/>
              </w:rPr>
              <w:t>2.</w:t>
            </w:r>
            <w:r w:rsidRPr="0073328F">
              <w:rPr>
                <w:rStyle w:val="Collegamentoipertestuale"/>
                <w:rFonts w:ascii="Titillium" w:eastAsia="Arial" w:hAnsi="Titillium" w:cs="Times New Roman"/>
                <w:noProof/>
                <w:vertAlign w:val="superscript"/>
              </w:rPr>
              <w:t xml:space="preserve"> </w:t>
            </w:r>
            <w:r>
              <w:rPr>
                <w:rFonts w:asciiTheme="minorHAnsi" w:eastAsiaTheme="minorEastAsia" w:hAnsiTheme="minorHAnsi" w:cstheme="minorBidi"/>
                <w:noProof/>
                <w:color w:val="auto"/>
                <w:kern w:val="2"/>
                <w:sz w:val="22"/>
                <w14:ligatures w14:val="standardContextual"/>
              </w:rPr>
              <w:tab/>
            </w:r>
            <w:r w:rsidRPr="0073328F">
              <w:rPr>
                <w:rStyle w:val="Collegamentoipertestuale"/>
                <w:rFonts w:ascii="Titillium" w:hAnsi="Titillium" w:cs="Times New Roman"/>
                <w:noProof/>
              </w:rPr>
              <w:t>DOCUMENTAZIONE DI GARA, CHIARIMENTI E COMUNICAZIONI</w:t>
            </w:r>
            <w:r>
              <w:rPr>
                <w:noProof/>
                <w:webHidden/>
              </w:rPr>
              <w:tab/>
            </w:r>
            <w:r>
              <w:rPr>
                <w:noProof/>
                <w:webHidden/>
              </w:rPr>
              <w:fldChar w:fldCharType="begin"/>
            </w:r>
            <w:r>
              <w:rPr>
                <w:noProof/>
                <w:webHidden/>
              </w:rPr>
              <w:instrText xml:space="preserve"> PAGEREF _Toc216433700 \h </w:instrText>
            </w:r>
            <w:r>
              <w:rPr>
                <w:noProof/>
                <w:webHidden/>
              </w:rPr>
            </w:r>
            <w:r>
              <w:rPr>
                <w:noProof/>
                <w:webHidden/>
              </w:rPr>
              <w:fldChar w:fldCharType="separate"/>
            </w:r>
            <w:r>
              <w:rPr>
                <w:noProof/>
                <w:webHidden/>
              </w:rPr>
              <w:t>7</w:t>
            </w:r>
            <w:r>
              <w:rPr>
                <w:noProof/>
                <w:webHidden/>
              </w:rPr>
              <w:fldChar w:fldCharType="end"/>
            </w:r>
          </w:hyperlink>
        </w:p>
        <w:p w14:paraId="2CB4E00C" w14:textId="16AA1223" w:rsidR="00DD5B32" w:rsidRDefault="00DD5B32">
          <w:pPr>
            <w:pStyle w:val="Sommario2"/>
            <w:tabs>
              <w:tab w:val="left" w:pos="1100"/>
              <w:tab w:val="right" w:leader="dot" w:pos="10622"/>
            </w:tabs>
            <w:rPr>
              <w:rFonts w:asciiTheme="minorHAnsi" w:eastAsiaTheme="minorEastAsia" w:hAnsiTheme="minorHAnsi" w:cstheme="minorBidi"/>
              <w:noProof/>
              <w:color w:val="auto"/>
              <w:kern w:val="2"/>
              <w:sz w:val="22"/>
              <w14:ligatures w14:val="standardContextual"/>
            </w:rPr>
          </w:pPr>
          <w:hyperlink w:anchor="_Toc216433701" w:history="1">
            <w:r w:rsidRPr="0073328F">
              <w:rPr>
                <w:rStyle w:val="Collegamentoipertestuale"/>
                <w:rFonts w:ascii="Titillium" w:hAnsi="Titillium" w:cs="Times New Roman"/>
                <w:noProof/>
              </w:rPr>
              <w:t>2.1.</w:t>
            </w:r>
            <w:r w:rsidRPr="0073328F">
              <w:rPr>
                <w:rStyle w:val="Collegamentoipertestuale"/>
                <w:rFonts w:ascii="Titillium" w:eastAsia="Arial" w:hAnsi="Titillium" w:cs="Times New Roman"/>
                <w:noProof/>
                <w:vertAlign w:val="superscript"/>
              </w:rPr>
              <w:t xml:space="preserve"> </w:t>
            </w:r>
            <w:r>
              <w:rPr>
                <w:rFonts w:asciiTheme="minorHAnsi" w:eastAsiaTheme="minorEastAsia" w:hAnsiTheme="minorHAnsi" w:cstheme="minorBidi"/>
                <w:noProof/>
                <w:color w:val="auto"/>
                <w:kern w:val="2"/>
                <w:sz w:val="22"/>
                <w14:ligatures w14:val="standardContextual"/>
              </w:rPr>
              <w:tab/>
            </w:r>
            <w:r w:rsidRPr="0073328F">
              <w:rPr>
                <w:rStyle w:val="Collegamentoipertestuale"/>
                <w:rFonts w:ascii="Titillium" w:hAnsi="Titillium" w:cs="Times New Roman"/>
                <w:noProof/>
              </w:rPr>
              <w:t>DOCUMENTI DI GARA</w:t>
            </w:r>
            <w:r>
              <w:rPr>
                <w:noProof/>
                <w:webHidden/>
              </w:rPr>
              <w:tab/>
            </w:r>
            <w:r>
              <w:rPr>
                <w:noProof/>
                <w:webHidden/>
              </w:rPr>
              <w:fldChar w:fldCharType="begin"/>
            </w:r>
            <w:r>
              <w:rPr>
                <w:noProof/>
                <w:webHidden/>
              </w:rPr>
              <w:instrText xml:space="preserve"> PAGEREF _Toc216433701 \h </w:instrText>
            </w:r>
            <w:r>
              <w:rPr>
                <w:noProof/>
                <w:webHidden/>
              </w:rPr>
            </w:r>
            <w:r>
              <w:rPr>
                <w:noProof/>
                <w:webHidden/>
              </w:rPr>
              <w:fldChar w:fldCharType="separate"/>
            </w:r>
            <w:r>
              <w:rPr>
                <w:noProof/>
                <w:webHidden/>
              </w:rPr>
              <w:t>7</w:t>
            </w:r>
            <w:r>
              <w:rPr>
                <w:noProof/>
                <w:webHidden/>
              </w:rPr>
              <w:fldChar w:fldCharType="end"/>
            </w:r>
          </w:hyperlink>
        </w:p>
        <w:p w14:paraId="320406CD" w14:textId="5E8CAADD" w:rsidR="00DD5B32" w:rsidRDefault="00DD5B32">
          <w:pPr>
            <w:pStyle w:val="Sommario2"/>
            <w:tabs>
              <w:tab w:val="right" w:leader="dot" w:pos="10622"/>
            </w:tabs>
            <w:rPr>
              <w:rFonts w:asciiTheme="minorHAnsi" w:eastAsiaTheme="minorEastAsia" w:hAnsiTheme="minorHAnsi" w:cstheme="minorBidi"/>
              <w:noProof/>
              <w:color w:val="auto"/>
              <w:kern w:val="2"/>
              <w:sz w:val="22"/>
              <w14:ligatures w14:val="standardContextual"/>
            </w:rPr>
          </w:pPr>
          <w:hyperlink w:anchor="_Toc216433702" w:history="1">
            <w:r w:rsidRPr="0073328F">
              <w:rPr>
                <w:rStyle w:val="Collegamentoipertestuale"/>
                <w:rFonts w:ascii="Titillium" w:hAnsi="Titillium" w:cs="Times New Roman"/>
                <w:noProof/>
              </w:rPr>
              <w:t>2.2.</w:t>
            </w:r>
            <w:r w:rsidRPr="0073328F">
              <w:rPr>
                <w:rStyle w:val="Collegamentoipertestuale"/>
                <w:rFonts w:ascii="Titillium" w:eastAsia="Arial" w:hAnsi="Titillium" w:cs="Times New Roman"/>
                <w:noProof/>
                <w:vertAlign w:val="superscript"/>
              </w:rPr>
              <w:t xml:space="preserve"> </w:t>
            </w:r>
            <w:r w:rsidRPr="0073328F">
              <w:rPr>
                <w:rStyle w:val="Collegamentoipertestuale"/>
                <w:rFonts w:ascii="Titillium" w:hAnsi="Titillium" w:cs="Times New Roman"/>
                <w:noProof/>
              </w:rPr>
              <w:t>CHIARIMENTI</w:t>
            </w:r>
            <w:r>
              <w:rPr>
                <w:noProof/>
                <w:webHidden/>
              </w:rPr>
              <w:tab/>
            </w:r>
            <w:r>
              <w:rPr>
                <w:noProof/>
                <w:webHidden/>
              </w:rPr>
              <w:fldChar w:fldCharType="begin"/>
            </w:r>
            <w:r>
              <w:rPr>
                <w:noProof/>
                <w:webHidden/>
              </w:rPr>
              <w:instrText xml:space="preserve"> PAGEREF _Toc216433702 \h </w:instrText>
            </w:r>
            <w:r>
              <w:rPr>
                <w:noProof/>
                <w:webHidden/>
              </w:rPr>
            </w:r>
            <w:r>
              <w:rPr>
                <w:noProof/>
                <w:webHidden/>
              </w:rPr>
              <w:fldChar w:fldCharType="separate"/>
            </w:r>
            <w:r>
              <w:rPr>
                <w:noProof/>
                <w:webHidden/>
              </w:rPr>
              <w:t>8</w:t>
            </w:r>
            <w:r>
              <w:rPr>
                <w:noProof/>
                <w:webHidden/>
              </w:rPr>
              <w:fldChar w:fldCharType="end"/>
            </w:r>
          </w:hyperlink>
        </w:p>
        <w:p w14:paraId="5F85A32A" w14:textId="1A505B8C" w:rsidR="00DD5B32" w:rsidRDefault="00DD5B32">
          <w:pPr>
            <w:pStyle w:val="Sommario2"/>
            <w:tabs>
              <w:tab w:val="right" w:leader="dot" w:pos="10622"/>
            </w:tabs>
            <w:rPr>
              <w:rFonts w:asciiTheme="minorHAnsi" w:eastAsiaTheme="minorEastAsia" w:hAnsiTheme="minorHAnsi" w:cstheme="minorBidi"/>
              <w:noProof/>
              <w:color w:val="auto"/>
              <w:kern w:val="2"/>
              <w:sz w:val="22"/>
              <w14:ligatures w14:val="standardContextual"/>
            </w:rPr>
          </w:pPr>
          <w:hyperlink w:anchor="_Toc216433703" w:history="1">
            <w:r w:rsidRPr="0073328F">
              <w:rPr>
                <w:rStyle w:val="Collegamentoipertestuale"/>
                <w:rFonts w:ascii="Titillium" w:hAnsi="Titillium" w:cs="Times New Roman"/>
                <w:noProof/>
              </w:rPr>
              <w:t>2.3.</w:t>
            </w:r>
            <w:r w:rsidRPr="0073328F">
              <w:rPr>
                <w:rStyle w:val="Collegamentoipertestuale"/>
                <w:rFonts w:ascii="Titillium" w:eastAsia="Arial" w:hAnsi="Titillium" w:cs="Times New Roman"/>
                <w:noProof/>
                <w:vertAlign w:val="superscript"/>
              </w:rPr>
              <w:t xml:space="preserve"> </w:t>
            </w:r>
            <w:r w:rsidRPr="0073328F">
              <w:rPr>
                <w:rStyle w:val="Collegamentoipertestuale"/>
                <w:rFonts w:ascii="Titillium" w:hAnsi="Titillium" w:cs="Times New Roman"/>
                <w:noProof/>
              </w:rPr>
              <w:t>COMUNICAZIONI</w:t>
            </w:r>
            <w:r>
              <w:rPr>
                <w:noProof/>
                <w:webHidden/>
              </w:rPr>
              <w:tab/>
            </w:r>
            <w:r>
              <w:rPr>
                <w:noProof/>
                <w:webHidden/>
              </w:rPr>
              <w:fldChar w:fldCharType="begin"/>
            </w:r>
            <w:r>
              <w:rPr>
                <w:noProof/>
                <w:webHidden/>
              </w:rPr>
              <w:instrText xml:space="preserve"> PAGEREF _Toc216433703 \h </w:instrText>
            </w:r>
            <w:r>
              <w:rPr>
                <w:noProof/>
                <w:webHidden/>
              </w:rPr>
            </w:r>
            <w:r>
              <w:rPr>
                <w:noProof/>
                <w:webHidden/>
              </w:rPr>
              <w:fldChar w:fldCharType="separate"/>
            </w:r>
            <w:r>
              <w:rPr>
                <w:noProof/>
                <w:webHidden/>
              </w:rPr>
              <w:t>8</w:t>
            </w:r>
            <w:r>
              <w:rPr>
                <w:noProof/>
                <w:webHidden/>
              </w:rPr>
              <w:fldChar w:fldCharType="end"/>
            </w:r>
          </w:hyperlink>
        </w:p>
        <w:p w14:paraId="24D1610B" w14:textId="0A8B7804" w:rsidR="00DD5B32" w:rsidRDefault="00DD5B32">
          <w:pPr>
            <w:pStyle w:val="Sommario1"/>
            <w:tabs>
              <w:tab w:val="left" w:pos="500"/>
              <w:tab w:val="right" w:leader="dot" w:pos="10622"/>
            </w:tabs>
            <w:rPr>
              <w:rFonts w:asciiTheme="minorHAnsi" w:eastAsiaTheme="minorEastAsia" w:hAnsiTheme="minorHAnsi" w:cstheme="minorBidi"/>
              <w:noProof/>
              <w:color w:val="auto"/>
              <w:kern w:val="2"/>
              <w:sz w:val="22"/>
              <w14:ligatures w14:val="standardContextual"/>
            </w:rPr>
          </w:pPr>
          <w:hyperlink w:anchor="_Toc216433704" w:history="1">
            <w:r w:rsidRPr="0073328F">
              <w:rPr>
                <w:rStyle w:val="Collegamentoipertestuale"/>
                <w:rFonts w:ascii="Titillium" w:hAnsi="Titillium" w:cs="Times New Roman"/>
                <w:noProof/>
              </w:rPr>
              <w:t>3.</w:t>
            </w:r>
            <w:r w:rsidRPr="0073328F">
              <w:rPr>
                <w:rStyle w:val="Collegamentoipertestuale"/>
                <w:rFonts w:ascii="Titillium" w:eastAsia="Arial" w:hAnsi="Titillium" w:cs="Times New Roman"/>
                <w:noProof/>
                <w:vertAlign w:val="superscript"/>
              </w:rPr>
              <w:t xml:space="preserve"> </w:t>
            </w:r>
            <w:r>
              <w:rPr>
                <w:rFonts w:asciiTheme="minorHAnsi" w:eastAsiaTheme="minorEastAsia" w:hAnsiTheme="minorHAnsi" w:cstheme="minorBidi"/>
                <w:noProof/>
                <w:color w:val="auto"/>
                <w:kern w:val="2"/>
                <w:sz w:val="22"/>
                <w14:ligatures w14:val="standardContextual"/>
              </w:rPr>
              <w:tab/>
            </w:r>
            <w:r w:rsidRPr="0073328F">
              <w:rPr>
                <w:rStyle w:val="Collegamentoipertestuale"/>
                <w:rFonts w:ascii="Titillium" w:hAnsi="Titillium" w:cs="Times New Roman"/>
                <w:noProof/>
              </w:rPr>
              <w:t>OGGETTO DELL’APPALTO, IMPORTO E SUDDIVISIONE IN LOTTI</w:t>
            </w:r>
            <w:r>
              <w:rPr>
                <w:noProof/>
                <w:webHidden/>
              </w:rPr>
              <w:tab/>
            </w:r>
            <w:r>
              <w:rPr>
                <w:noProof/>
                <w:webHidden/>
              </w:rPr>
              <w:fldChar w:fldCharType="begin"/>
            </w:r>
            <w:r>
              <w:rPr>
                <w:noProof/>
                <w:webHidden/>
              </w:rPr>
              <w:instrText xml:space="preserve"> PAGEREF _Toc216433704 \h </w:instrText>
            </w:r>
            <w:r>
              <w:rPr>
                <w:noProof/>
                <w:webHidden/>
              </w:rPr>
            </w:r>
            <w:r>
              <w:rPr>
                <w:noProof/>
                <w:webHidden/>
              </w:rPr>
              <w:fldChar w:fldCharType="separate"/>
            </w:r>
            <w:r>
              <w:rPr>
                <w:noProof/>
                <w:webHidden/>
              </w:rPr>
              <w:t>8</w:t>
            </w:r>
            <w:r>
              <w:rPr>
                <w:noProof/>
                <w:webHidden/>
              </w:rPr>
              <w:fldChar w:fldCharType="end"/>
            </w:r>
          </w:hyperlink>
        </w:p>
        <w:p w14:paraId="0F84B439" w14:textId="2651F3BF" w:rsidR="00DD5B32" w:rsidRDefault="00DD5B32">
          <w:pPr>
            <w:pStyle w:val="Sommario2"/>
            <w:tabs>
              <w:tab w:val="right" w:leader="dot" w:pos="10622"/>
            </w:tabs>
            <w:rPr>
              <w:rFonts w:asciiTheme="minorHAnsi" w:eastAsiaTheme="minorEastAsia" w:hAnsiTheme="minorHAnsi" w:cstheme="minorBidi"/>
              <w:noProof/>
              <w:color w:val="auto"/>
              <w:kern w:val="2"/>
              <w:sz w:val="22"/>
              <w14:ligatures w14:val="standardContextual"/>
            </w:rPr>
          </w:pPr>
          <w:hyperlink w:anchor="_Toc216433705" w:history="1">
            <w:r w:rsidRPr="0073328F">
              <w:rPr>
                <w:rStyle w:val="Collegamentoipertestuale"/>
                <w:rFonts w:ascii="Titillium" w:hAnsi="Titillium" w:cs="Times New Roman"/>
                <w:noProof/>
              </w:rPr>
              <w:t>3.1.</w:t>
            </w:r>
            <w:r w:rsidRPr="0073328F">
              <w:rPr>
                <w:rStyle w:val="Collegamentoipertestuale"/>
                <w:rFonts w:ascii="Titillium" w:eastAsia="Arial" w:hAnsi="Titillium" w:cs="Times New Roman"/>
                <w:noProof/>
                <w:vertAlign w:val="superscript"/>
              </w:rPr>
              <w:t xml:space="preserve"> </w:t>
            </w:r>
            <w:r w:rsidRPr="0073328F">
              <w:rPr>
                <w:rStyle w:val="Collegamentoipertestuale"/>
                <w:rFonts w:ascii="Titillium" w:hAnsi="Titillium" w:cs="Times New Roman"/>
                <w:noProof/>
              </w:rPr>
              <w:t>DURATA</w:t>
            </w:r>
            <w:r>
              <w:rPr>
                <w:noProof/>
                <w:webHidden/>
              </w:rPr>
              <w:tab/>
            </w:r>
            <w:r>
              <w:rPr>
                <w:noProof/>
                <w:webHidden/>
              </w:rPr>
              <w:fldChar w:fldCharType="begin"/>
            </w:r>
            <w:r>
              <w:rPr>
                <w:noProof/>
                <w:webHidden/>
              </w:rPr>
              <w:instrText xml:space="preserve"> PAGEREF _Toc216433705 \h </w:instrText>
            </w:r>
            <w:r>
              <w:rPr>
                <w:noProof/>
                <w:webHidden/>
              </w:rPr>
            </w:r>
            <w:r>
              <w:rPr>
                <w:noProof/>
                <w:webHidden/>
              </w:rPr>
              <w:fldChar w:fldCharType="separate"/>
            </w:r>
            <w:r>
              <w:rPr>
                <w:noProof/>
                <w:webHidden/>
              </w:rPr>
              <w:t>10</w:t>
            </w:r>
            <w:r>
              <w:rPr>
                <w:noProof/>
                <w:webHidden/>
              </w:rPr>
              <w:fldChar w:fldCharType="end"/>
            </w:r>
          </w:hyperlink>
        </w:p>
        <w:p w14:paraId="71029E49" w14:textId="492F215D" w:rsidR="00DD5B32" w:rsidRDefault="00DD5B32">
          <w:pPr>
            <w:pStyle w:val="Sommario2"/>
            <w:tabs>
              <w:tab w:val="right" w:leader="dot" w:pos="10622"/>
            </w:tabs>
            <w:rPr>
              <w:rFonts w:asciiTheme="minorHAnsi" w:eastAsiaTheme="minorEastAsia" w:hAnsiTheme="minorHAnsi" w:cstheme="minorBidi"/>
              <w:noProof/>
              <w:color w:val="auto"/>
              <w:kern w:val="2"/>
              <w:sz w:val="22"/>
              <w14:ligatures w14:val="standardContextual"/>
            </w:rPr>
          </w:pPr>
          <w:hyperlink w:anchor="_Toc216433706" w:history="1">
            <w:r w:rsidRPr="0073328F">
              <w:rPr>
                <w:rStyle w:val="Collegamentoipertestuale"/>
                <w:rFonts w:ascii="Titillium" w:hAnsi="Titillium" w:cs="Times New Roman"/>
                <w:noProof/>
              </w:rPr>
              <w:t>3.2.</w:t>
            </w:r>
            <w:r w:rsidRPr="0073328F">
              <w:rPr>
                <w:rStyle w:val="Collegamentoipertestuale"/>
                <w:rFonts w:ascii="Titillium" w:eastAsia="Arial" w:hAnsi="Titillium" w:cs="Times New Roman"/>
                <w:noProof/>
                <w:vertAlign w:val="superscript"/>
              </w:rPr>
              <w:t xml:space="preserve"> </w:t>
            </w:r>
            <w:r w:rsidRPr="0073328F">
              <w:rPr>
                <w:rStyle w:val="Collegamentoipertestuale"/>
                <w:rFonts w:ascii="Titillium" w:hAnsi="Titillium" w:cs="Times New Roman"/>
                <w:noProof/>
              </w:rPr>
              <w:t>REVISIONE PREZZI</w:t>
            </w:r>
            <w:r>
              <w:rPr>
                <w:noProof/>
                <w:webHidden/>
              </w:rPr>
              <w:tab/>
            </w:r>
            <w:r>
              <w:rPr>
                <w:noProof/>
                <w:webHidden/>
              </w:rPr>
              <w:fldChar w:fldCharType="begin"/>
            </w:r>
            <w:r>
              <w:rPr>
                <w:noProof/>
                <w:webHidden/>
              </w:rPr>
              <w:instrText xml:space="preserve"> PAGEREF _Toc216433706 \h </w:instrText>
            </w:r>
            <w:r>
              <w:rPr>
                <w:noProof/>
                <w:webHidden/>
              </w:rPr>
            </w:r>
            <w:r>
              <w:rPr>
                <w:noProof/>
                <w:webHidden/>
              </w:rPr>
              <w:fldChar w:fldCharType="separate"/>
            </w:r>
            <w:r>
              <w:rPr>
                <w:noProof/>
                <w:webHidden/>
              </w:rPr>
              <w:t>11</w:t>
            </w:r>
            <w:r>
              <w:rPr>
                <w:noProof/>
                <w:webHidden/>
              </w:rPr>
              <w:fldChar w:fldCharType="end"/>
            </w:r>
          </w:hyperlink>
        </w:p>
        <w:p w14:paraId="0C7F3D79" w14:textId="06DB743B" w:rsidR="00DD5B32" w:rsidRDefault="00DD5B32">
          <w:pPr>
            <w:pStyle w:val="Sommario2"/>
            <w:tabs>
              <w:tab w:val="right" w:leader="dot" w:pos="10622"/>
            </w:tabs>
            <w:rPr>
              <w:rFonts w:asciiTheme="minorHAnsi" w:eastAsiaTheme="minorEastAsia" w:hAnsiTheme="minorHAnsi" w:cstheme="minorBidi"/>
              <w:noProof/>
              <w:color w:val="auto"/>
              <w:kern w:val="2"/>
              <w:sz w:val="22"/>
              <w14:ligatures w14:val="standardContextual"/>
            </w:rPr>
          </w:pPr>
          <w:hyperlink w:anchor="_Toc216433707" w:history="1">
            <w:r w:rsidRPr="0073328F">
              <w:rPr>
                <w:rStyle w:val="Collegamentoipertestuale"/>
                <w:rFonts w:ascii="Titillium" w:hAnsi="Titillium" w:cs="Times New Roman"/>
                <w:noProof/>
              </w:rPr>
              <w:t>3.3.</w:t>
            </w:r>
            <w:r w:rsidRPr="0073328F">
              <w:rPr>
                <w:rStyle w:val="Collegamentoipertestuale"/>
                <w:rFonts w:ascii="Titillium" w:eastAsia="Arial" w:hAnsi="Titillium" w:cs="Times New Roman"/>
                <w:noProof/>
                <w:vertAlign w:val="superscript"/>
              </w:rPr>
              <w:t xml:space="preserve"> </w:t>
            </w:r>
            <w:r w:rsidRPr="0073328F">
              <w:rPr>
                <w:rStyle w:val="Collegamentoipertestuale"/>
                <w:rFonts w:ascii="Titillium" w:hAnsi="Titillium" w:cs="Times New Roman"/>
                <w:noProof/>
              </w:rPr>
              <w:t>MODIFICA DEL CONTRATTO IN FASE DI ESECUZIONE</w:t>
            </w:r>
            <w:r>
              <w:rPr>
                <w:noProof/>
                <w:webHidden/>
              </w:rPr>
              <w:tab/>
            </w:r>
            <w:r>
              <w:rPr>
                <w:noProof/>
                <w:webHidden/>
              </w:rPr>
              <w:fldChar w:fldCharType="begin"/>
            </w:r>
            <w:r>
              <w:rPr>
                <w:noProof/>
                <w:webHidden/>
              </w:rPr>
              <w:instrText xml:space="preserve"> PAGEREF _Toc216433707 \h </w:instrText>
            </w:r>
            <w:r>
              <w:rPr>
                <w:noProof/>
                <w:webHidden/>
              </w:rPr>
            </w:r>
            <w:r>
              <w:rPr>
                <w:noProof/>
                <w:webHidden/>
              </w:rPr>
              <w:fldChar w:fldCharType="separate"/>
            </w:r>
            <w:r>
              <w:rPr>
                <w:noProof/>
                <w:webHidden/>
              </w:rPr>
              <w:t>11</w:t>
            </w:r>
            <w:r>
              <w:rPr>
                <w:noProof/>
                <w:webHidden/>
              </w:rPr>
              <w:fldChar w:fldCharType="end"/>
            </w:r>
          </w:hyperlink>
        </w:p>
        <w:p w14:paraId="0866149E" w14:textId="2A125C5C" w:rsidR="00DD5B32" w:rsidRDefault="00DD5B32">
          <w:pPr>
            <w:pStyle w:val="Sommario1"/>
            <w:tabs>
              <w:tab w:val="left" w:pos="500"/>
              <w:tab w:val="right" w:leader="dot" w:pos="10622"/>
            </w:tabs>
            <w:rPr>
              <w:rFonts w:asciiTheme="minorHAnsi" w:eastAsiaTheme="minorEastAsia" w:hAnsiTheme="minorHAnsi" w:cstheme="minorBidi"/>
              <w:noProof/>
              <w:color w:val="auto"/>
              <w:kern w:val="2"/>
              <w:sz w:val="22"/>
              <w14:ligatures w14:val="standardContextual"/>
            </w:rPr>
          </w:pPr>
          <w:hyperlink w:anchor="_Toc216433708" w:history="1">
            <w:r w:rsidRPr="0073328F">
              <w:rPr>
                <w:rStyle w:val="Collegamentoipertestuale"/>
                <w:rFonts w:ascii="Titillium" w:hAnsi="Titillium" w:cs="Times New Roman"/>
                <w:noProof/>
              </w:rPr>
              <w:t>4.</w:t>
            </w:r>
            <w:r w:rsidRPr="0073328F">
              <w:rPr>
                <w:rStyle w:val="Collegamentoipertestuale"/>
                <w:rFonts w:ascii="Titillium" w:eastAsia="Arial" w:hAnsi="Titillium" w:cs="Times New Roman"/>
                <w:noProof/>
                <w:vertAlign w:val="superscript"/>
              </w:rPr>
              <w:t xml:space="preserve"> </w:t>
            </w:r>
            <w:r>
              <w:rPr>
                <w:rFonts w:asciiTheme="minorHAnsi" w:eastAsiaTheme="minorEastAsia" w:hAnsiTheme="minorHAnsi" w:cstheme="minorBidi"/>
                <w:noProof/>
                <w:color w:val="auto"/>
                <w:kern w:val="2"/>
                <w:sz w:val="22"/>
                <w14:ligatures w14:val="standardContextual"/>
              </w:rPr>
              <w:tab/>
            </w:r>
            <w:r w:rsidRPr="0073328F">
              <w:rPr>
                <w:rStyle w:val="Collegamentoipertestuale"/>
                <w:rFonts w:ascii="Titillium" w:hAnsi="Titillium" w:cs="Times New Roman"/>
                <w:noProof/>
              </w:rPr>
              <w:t>SOGGETTI AMMESSI IN FORMA SINGOLA E ASSOCIATA E CONDIZIONI DI PARTECIPAZIONE</w:t>
            </w:r>
            <w:r>
              <w:rPr>
                <w:noProof/>
                <w:webHidden/>
              </w:rPr>
              <w:tab/>
            </w:r>
            <w:r>
              <w:rPr>
                <w:noProof/>
                <w:webHidden/>
              </w:rPr>
              <w:fldChar w:fldCharType="begin"/>
            </w:r>
            <w:r>
              <w:rPr>
                <w:noProof/>
                <w:webHidden/>
              </w:rPr>
              <w:instrText xml:space="preserve"> PAGEREF _Toc216433708 \h </w:instrText>
            </w:r>
            <w:r>
              <w:rPr>
                <w:noProof/>
                <w:webHidden/>
              </w:rPr>
            </w:r>
            <w:r>
              <w:rPr>
                <w:noProof/>
                <w:webHidden/>
              </w:rPr>
              <w:fldChar w:fldCharType="separate"/>
            </w:r>
            <w:r>
              <w:rPr>
                <w:noProof/>
                <w:webHidden/>
              </w:rPr>
              <w:t>12</w:t>
            </w:r>
            <w:r>
              <w:rPr>
                <w:noProof/>
                <w:webHidden/>
              </w:rPr>
              <w:fldChar w:fldCharType="end"/>
            </w:r>
          </w:hyperlink>
        </w:p>
        <w:p w14:paraId="4F3193B7" w14:textId="0FCCF62C" w:rsidR="00DD5B32" w:rsidRDefault="00DD5B32">
          <w:pPr>
            <w:pStyle w:val="Sommario1"/>
            <w:tabs>
              <w:tab w:val="left" w:pos="500"/>
              <w:tab w:val="right" w:leader="dot" w:pos="10622"/>
            </w:tabs>
            <w:rPr>
              <w:rFonts w:asciiTheme="minorHAnsi" w:eastAsiaTheme="minorEastAsia" w:hAnsiTheme="minorHAnsi" w:cstheme="minorBidi"/>
              <w:noProof/>
              <w:color w:val="auto"/>
              <w:kern w:val="2"/>
              <w:sz w:val="22"/>
              <w14:ligatures w14:val="standardContextual"/>
            </w:rPr>
          </w:pPr>
          <w:hyperlink w:anchor="_Toc216433709" w:history="1">
            <w:r w:rsidRPr="0073328F">
              <w:rPr>
                <w:rStyle w:val="Collegamentoipertestuale"/>
                <w:rFonts w:ascii="Titillium" w:hAnsi="Titillium" w:cs="Times New Roman"/>
                <w:noProof/>
              </w:rPr>
              <w:t>5.</w:t>
            </w:r>
            <w:r w:rsidRPr="0073328F">
              <w:rPr>
                <w:rStyle w:val="Collegamentoipertestuale"/>
                <w:rFonts w:ascii="Titillium" w:eastAsia="Arial" w:hAnsi="Titillium" w:cs="Times New Roman"/>
                <w:noProof/>
                <w:vertAlign w:val="superscript"/>
              </w:rPr>
              <w:t xml:space="preserve"> </w:t>
            </w:r>
            <w:r>
              <w:rPr>
                <w:rFonts w:asciiTheme="minorHAnsi" w:eastAsiaTheme="minorEastAsia" w:hAnsiTheme="minorHAnsi" w:cstheme="minorBidi"/>
                <w:noProof/>
                <w:color w:val="auto"/>
                <w:kern w:val="2"/>
                <w:sz w:val="22"/>
                <w14:ligatures w14:val="standardContextual"/>
              </w:rPr>
              <w:tab/>
            </w:r>
            <w:r w:rsidRPr="0073328F">
              <w:rPr>
                <w:rStyle w:val="Collegamentoipertestuale"/>
                <w:rFonts w:ascii="Titillium" w:hAnsi="Titillium" w:cs="Times New Roman"/>
                <w:noProof/>
              </w:rPr>
              <w:t>REQUISITI DI ORDINE GENERALE E ALTRE CAUSE DI ESCLUSIONE</w:t>
            </w:r>
            <w:r>
              <w:rPr>
                <w:noProof/>
                <w:webHidden/>
              </w:rPr>
              <w:tab/>
            </w:r>
            <w:r>
              <w:rPr>
                <w:noProof/>
                <w:webHidden/>
              </w:rPr>
              <w:fldChar w:fldCharType="begin"/>
            </w:r>
            <w:r>
              <w:rPr>
                <w:noProof/>
                <w:webHidden/>
              </w:rPr>
              <w:instrText xml:space="preserve"> PAGEREF _Toc216433709 \h </w:instrText>
            </w:r>
            <w:r>
              <w:rPr>
                <w:noProof/>
                <w:webHidden/>
              </w:rPr>
            </w:r>
            <w:r>
              <w:rPr>
                <w:noProof/>
                <w:webHidden/>
              </w:rPr>
              <w:fldChar w:fldCharType="separate"/>
            </w:r>
            <w:r>
              <w:rPr>
                <w:noProof/>
                <w:webHidden/>
              </w:rPr>
              <w:t>13</w:t>
            </w:r>
            <w:r>
              <w:rPr>
                <w:noProof/>
                <w:webHidden/>
              </w:rPr>
              <w:fldChar w:fldCharType="end"/>
            </w:r>
          </w:hyperlink>
        </w:p>
        <w:p w14:paraId="3BFCB4AA" w14:textId="36CA6CE9" w:rsidR="00DD5B32" w:rsidRDefault="00DD5B32">
          <w:pPr>
            <w:pStyle w:val="Sommario1"/>
            <w:tabs>
              <w:tab w:val="left" w:pos="500"/>
              <w:tab w:val="right" w:leader="dot" w:pos="10622"/>
            </w:tabs>
            <w:rPr>
              <w:rFonts w:asciiTheme="minorHAnsi" w:eastAsiaTheme="minorEastAsia" w:hAnsiTheme="minorHAnsi" w:cstheme="minorBidi"/>
              <w:noProof/>
              <w:color w:val="auto"/>
              <w:kern w:val="2"/>
              <w:sz w:val="22"/>
              <w14:ligatures w14:val="standardContextual"/>
            </w:rPr>
          </w:pPr>
          <w:hyperlink w:anchor="_Toc216433710" w:history="1">
            <w:r w:rsidRPr="0073328F">
              <w:rPr>
                <w:rStyle w:val="Collegamentoipertestuale"/>
                <w:rFonts w:ascii="Titillium" w:hAnsi="Titillium" w:cs="Times New Roman"/>
                <w:noProof/>
              </w:rPr>
              <w:t>6.</w:t>
            </w:r>
            <w:r w:rsidRPr="0073328F">
              <w:rPr>
                <w:rStyle w:val="Collegamentoipertestuale"/>
                <w:rFonts w:ascii="Titillium" w:eastAsia="Arial" w:hAnsi="Titillium" w:cs="Times New Roman"/>
                <w:noProof/>
                <w:vertAlign w:val="superscript"/>
              </w:rPr>
              <w:t xml:space="preserve"> </w:t>
            </w:r>
            <w:r>
              <w:rPr>
                <w:rFonts w:asciiTheme="minorHAnsi" w:eastAsiaTheme="minorEastAsia" w:hAnsiTheme="minorHAnsi" w:cstheme="minorBidi"/>
                <w:noProof/>
                <w:color w:val="auto"/>
                <w:kern w:val="2"/>
                <w:sz w:val="22"/>
                <w14:ligatures w14:val="standardContextual"/>
              </w:rPr>
              <w:tab/>
            </w:r>
            <w:r w:rsidRPr="0073328F">
              <w:rPr>
                <w:rStyle w:val="Collegamentoipertestuale"/>
                <w:rFonts w:ascii="Titillium" w:hAnsi="Titillium" w:cs="Times New Roman"/>
                <w:noProof/>
              </w:rPr>
              <w:t>REQUISITI DI ORDINE SPECIALE E MEZZI DI PROVA</w:t>
            </w:r>
            <w:r>
              <w:rPr>
                <w:noProof/>
                <w:webHidden/>
              </w:rPr>
              <w:tab/>
            </w:r>
            <w:r>
              <w:rPr>
                <w:noProof/>
                <w:webHidden/>
              </w:rPr>
              <w:fldChar w:fldCharType="begin"/>
            </w:r>
            <w:r>
              <w:rPr>
                <w:noProof/>
                <w:webHidden/>
              </w:rPr>
              <w:instrText xml:space="preserve"> PAGEREF _Toc216433710 \h </w:instrText>
            </w:r>
            <w:r>
              <w:rPr>
                <w:noProof/>
                <w:webHidden/>
              </w:rPr>
            </w:r>
            <w:r>
              <w:rPr>
                <w:noProof/>
                <w:webHidden/>
              </w:rPr>
              <w:fldChar w:fldCharType="separate"/>
            </w:r>
            <w:r>
              <w:rPr>
                <w:noProof/>
                <w:webHidden/>
              </w:rPr>
              <w:t>14</w:t>
            </w:r>
            <w:r>
              <w:rPr>
                <w:noProof/>
                <w:webHidden/>
              </w:rPr>
              <w:fldChar w:fldCharType="end"/>
            </w:r>
          </w:hyperlink>
        </w:p>
        <w:p w14:paraId="68ABA7C9" w14:textId="5CC8AB22" w:rsidR="00DD5B32" w:rsidRDefault="00DD5B32">
          <w:pPr>
            <w:pStyle w:val="Sommario2"/>
            <w:tabs>
              <w:tab w:val="right" w:leader="dot" w:pos="10622"/>
            </w:tabs>
            <w:rPr>
              <w:rFonts w:asciiTheme="minorHAnsi" w:eastAsiaTheme="minorEastAsia" w:hAnsiTheme="minorHAnsi" w:cstheme="minorBidi"/>
              <w:noProof/>
              <w:color w:val="auto"/>
              <w:kern w:val="2"/>
              <w:sz w:val="22"/>
              <w14:ligatures w14:val="standardContextual"/>
            </w:rPr>
          </w:pPr>
          <w:hyperlink w:anchor="_Toc216433711" w:history="1">
            <w:r w:rsidRPr="0073328F">
              <w:rPr>
                <w:rStyle w:val="Collegamentoipertestuale"/>
                <w:rFonts w:ascii="Titillium" w:hAnsi="Titillium" w:cs="Times New Roman"/>
                <w:noProof/>
              </w:rPr>
              <w:t>6.1.</w:t>
            </w:r>
            <w:r w:rsidRPr="0073328F">
              <w:rPr>
                <w:rStyle w:val="Collegamentoipertestuale"/>
                <w:rFonts w:ascii="Titillium" w:eastAsia="Arial" w:hAnsi="Titillium" w:cs="Times New Roman"/>
                <w:noProof/>
                <w:vertAlign w:val="superscript"/>
              </w:rPr>
              <w:t xml:space="preserve"> </w:t>
            </w:r>
            <w:r w:rsidRPr="0073328F">
              <w:rPr>
                <w:rStyle w:val="Collegamentoipertestuale"/>
                <w:rFonts w:ascii="Titillium" w:hAnsi="Titillium" w:cs="Times New Roman"/>
                <w:noProof/>
              </w:rPr>
              <w:t>REQUISITI DI IDONEITÀ PROFESSIONALE</w:t>
            </w:r>
            <w:r>
              <w:rPr>
                <w:noProof/>
                <w:webHidden/>
              </w:rPr>
              <w:tab/>
            </w:r>
            <w:r>
              <w:rPr>
                <w:noProof/>
                <w:webHidden/>
              </w:rPr>
              <w:fldChar w:fldCharType="begin"/>
            </w:r>
            <w:r>
              <w:rPr>
                <w:noProof/>
                <w:webHidden/>
              </w:rPr>
              <w:instrText xml:space="preserve"> PAGEREF _Toc216433711 \h </w:instrText>
            </w:r>
            <w:r>
              <w:rPr>
                <w:noProof/>
                <w:webHidden/>
              </w:rPr>
            </w:r>
            <w:r>
              <w:rPr>
                <w:noProof/>
                <w:webHidden/>
              </w:rPr>
              <w:fldChar w:fldCharType="separate"/>
            </w:r>
            <w:r>
              <w:rPr>
                <w:noProof/>
                <w:webHidden/>
              </w:rPr>
              <w:t>14</w:t>
            </w:r>
            <w:r>
              <w:rPr>
                <w:noProof/>
                <w:webHidden/>
              </w:rPr>
              <w:fldChar w:fldCharType="end"/>
            </w:r>
          </w:hyperlink>
        </w:p>
        <w:p w14:paraId="1C50B58B" w14:textId="3389A0D8" w:rsidR="00DD5B32" w:rsidRDefault="00DD5B32">
          <w:pPr>
            <w:pStyle w:val="Sommario2"/>
            <w:tabs>
              <w:tab w:val="right" w:leader="dot" w:pos="10622"/>
            </w:tabs>
            <w:rPr>
              <w:rFonts w:asciiTheme="minorHAnsi" w:eastAsiaTheme="minorEastAsia" w:hAnsiTheme="minorHAnsi" w:cstheme="minorBidi"/>
              <w:noProof/>
              <w:color w:val="auto"/>
              <w:kern w:val="2"/>
              <w:sz w:val="22"/>
              <w14:ligatures w14:val="standardContextual"/>
            </w:rPr>
          </w:pPr>
          <w:hyperlink w:anchor="_Toc216433712" w:history="1">
            <w:r w:rsidRPr="0073328F">
              <w:rPr>
                <w:rStyle w:val="Collegamentoipertestuale"/>
                <w:rFonts w:ascii="Titillium" w:hAnsi="Titillium" w:cs="Times New Roman"/>
                <w:noProof/>
              </w:rPr>
              <w:t>6.2.</w:t>
            </w:r>
            <w:r w:rsidRPr="0073328F">
              <w:rPr>
                <w:rStyle w:val="Collegamentoipertestuale"/>
                <w:rFonts w:ascii="Titillium" w:eastAsia="Arial" w:hAnsi="Titillium" w:cs="Times New Roman"/>
                <w:noProof/>
                <w:vertAlign w:val="superscript"/>
              </w:rPr>
              <w:t xml:space="preserve"> </w:t>
            </w:r>
            <w:r w:rsidRPr="0073328F">
              <w:rPr>
                <w:rStyle w:val="Collegamentoipertestuale"/>
                <w:rFonts w:ascii="Titillium" w:hAnsi="Titillium" w:cs="Times New Roman"/>
                <w:noProof/>
              </w:rPr>
              <w:t>REQUISITI DI CAPACITÀ ECONOMICA E FINANZIARIA</w:t>
            </w:r>
            <w:r>
              <w:rPr>
                <w:noProof/>
                <w:webHidden/>
              </w:rPr>
              <w:tab/>
            </w:r>
            <w:r>
              <w:rPr>
                <w:noProof/>
                <w:webHidden/>
              </w:rPr>
              <w:fldChar w:fldCharType="begin"/>
            </w:r>
            <w:r>
              <w:rPr>
                <w:noProof/>
                <w:webHidden/>
              </w:rPr>
              <w:instrText xml:space="preserve"> PAGEREF _Toc216433712 \h </w:instrText>
            </w:r>
            <w:r>
              <w:rPr>
                <w:noProof/>
                <w:webHidden/>
              </w:rPr>
            </w:r>
            <w:r>
              <w:rPr>
                <w:noProof/>
                <w:webHidden/>
              </w:rPr>
              <w:fldChar w:fldCharType="separate"/>
            </w:r>
            <w:r>
              <w:rPr>
                <w:noProof/>
                <w:webHidden/>
              </w:rPr>
              <w:t>15</w:t>
            </w:r>
            <w:r>
              <w:rPr>
                <w:noProof/>
                <w:webHidden/>
              </w:rPr>
              <w:fldChar w:fldCharType="end"/>
            </w:r>
          </w:hyperlink>
        </w:p>
        <w:p w14:paraId="5F516212" w14:textId="021EC645" w:rsidR="00DD5B32" w:rsidRDefault="00DD5B32">
          <w:pPr>
            <w:pStyle w:val="Sommario2"/>
            <w:tabs>
              <w:tab w:val="right" w:leader="dot" w:pos="10622"/>
            </w:tabs>
            <w:rPr>
              <w:rFonts w:asciiTheme="minorHAnsi" w:eastAsiaTheme="minorEastAsia" w:hAnsiTheme="minorHAnsi" w:cstheme="minorBidi"/>
              <w:noProof/>
              <w:color w:val="auto"/>
              <w:kern w:val="2"/>
              <w:sz w:val="22"/>
              <w14:ligatures w14:val="standardContextual"/>
            </w:rPr>
          </w:pPr>
          <w:hyperlink w:anchor="_Toc216433713" w:history="1">
            <w:r w:rsidRPr="0073328F">
              <w:rPr>
                <w:rStyle w:val="Collegamentoipertestuale"/>
                <w:rFonts w:ascii="Titillium" w:hAnsi="Titillium" w:cs="Times New Roman"/>
                <w:noProof/>
              </w:rPr>
              <w:t>6.3.</w:t>
            </w:r>
            <w:r w:rsidRPr="0073328F">
              <w:rPr>
                <w:rStyle w:val="Collegamentoipertestuale"/>
                <w:rFonts w:ascii="Titillium" w:eastAsia="Arial" w:hAnsi="Titillium" w:cs="Times New Roman"/>
                <w:noProof/>
                <w:vertAlign w:val="superscript"/>
              </w:rPr>
              <w:t xml:space="preserve"> </w:t>
            </w:r>
            <w:r w:rsidRPr="0073328F">
              <w:rPr>
                <w:rStyle w:val="Collegamentoipertestuale"/>
                <w:rFonts w:ascii="Titillium" w:hAnsi="Titillium" w:cs="Times New Roman"/>
                <w:noProof/>
              </w:rPr>
              <w:t>REQUISITI DI CAPACITÀ TECNICA E PROFESSIONALE</w:t>
            </w:r>
            <w:r>
              <w:rPr>
                <w:noProof/>
                <w:webHidden/>
              </w:rPr>
              <w:tab/>
            </w:r>
            <w:r>
              <w:rPr>
                <w:noProof/>
                <w:webHidden/>
              </w:rPr>
              <w:fldChar w:fldCharType="begin"/>
            </w:r>
            <w:r>
              <w:rPr>
                <w:noProof/>
                <w:webHidden/>
              </w:rPr>
              <w:instrText xml:space="preserve"> PAGEREF _Toc216433713 \h </w:instrText>
            </w:r>
            <w:r>
              <w:rPr>
                <w:noProof/>
                <w:webHidden/>
              </w:rPr>
            </w:r>
            <w:r>
              <w:rPr>
                <w:noProof/>
                <w:webHidden/>
              </w:rPr>
              <w:fldChar w:fldCharType="separate"/>
            </w:r>
            <w:r>
              <w:rPr>
                <w:noProof/>
                <w:webHidden/>
              </w:rPr>
              <w:t>15</w:t>
            </w:r>
            <w:r>
              <w:rPr>
                <w:noProof/>
                <w:webHidden/>
              </w:rPr>
              <w:fldChar w:fldCharType="end"/>
            </w:r>
          </w:hyperlink>
        </w:p>
        <w:p w14:paraId="502C3ECE" w14:textId="547874D6" w:rsidR="00DD5B32" w:rsidRDefault="00DD5B32">
          <w:pPr>
            <w:pStyle w:val="Sommario2"/>
            <w:tabs>
              <w:tab w:val="right" w:leader="dot" w:pos="10622"/>
            </w:tabs>
            <w:rPr>
              <w:rFonts w:asciiTheme="minorHAnsi" w:eastAsiaTheme="minorEastAsia" w:hAnsiTheme="minorHAnsi" w:cstheme="minorBidi"/>
              <w:noProof/>
              <w:color w:val="auto"/>
              <w:kern w:val="2"/>
              <w:sz w:val="22"/>
              <w14:ligatures w14:val="standardContextual"/>
            </w:rPr>
          </w:pPr>
          <w:hyperlink w:anchor="_Toc216433714" w:history="1">
            <w:r w:rsidRPr="0073328F">
              <w:rPr>
                <w:rStyle w:val="Collegamentoipertestuale"/>
                <w:rFonts w:ascii="Titillium" w:hAnsi="Titillium" w:cs="Times New Roman"/>
                <w:noProof/>
              </w:rPr>
              <w:t>6.4.</w:t>
            </w:r>
            <w:r w:rsidRPr="0073328F">
              <w:rPr>
                <w:rStyle w:val="Collegamentoipertestuale"/>
                <w:rFonts w:ascii="Titillium" w:eastAsia="Arial" w:hAnsi="Titillium" w:cs="Times New Roman"/>
                <w:noProof/>
                <w:vertAlign w:val="superscript"/>
              </w:rPr>
              <w:t xml:space="preserve"> </w:t>
            </w:r>
            <w:r w:rsidRPr="0073328F">
              <w:rPr>
                <w:rStyle w:val="Collegamentoipertestuale"/>
                <w:rFonts w:ascii="Titillium" w:hAnsi="Titillium" w:cs="Times New Roman"/>
                <w:noProof/>
              </w:rPr>
              <w:t>INDICAZIONI SUI REQUISITI SPECIALI NEI RAGGRUPPAMENTI TEMPORANEI, CONSORZI ORDINARI, AGGREGAZIONI DI IMPRESE DI RETE, GEIE</w:t>
            </w:r>
            <w:r>
              <w:rPr>
                <w:noProof/>
                <w:webHidden/>
              </w:rPr>
              <w:tab/>
            </w:r>
            <w:r>
              <w:rPr>
                <w:noProof/>
                <w:webHidden/>
              </w:rPr>
              <w:fldChar w:fldCharType="begin"/>
            </w:r>
            <w:r>
              <w:rPr>
                <w:noProof/>
                <w:webHidden/>
              </w:rPr>
              <w:instrText xml:space="preserve"> PAGEREF _Toc216433714 \h </w:instrText>
            </w:r>
            <w:r>
              <w:rPr>
                <w:noProof/>
                <w:webHidden/>
              </w:rPr>
            </w:r>
            <w:r>
              <w:rPr>
                <w:noProof/>
                <w:webHidden/>
              </w:rPr>
              <w:fldChar w:fldCharType="separate"/>
            </w:r>
            <w:r>
              <w:rPr>
                <w:noProof/>
                <w:webHidden/>
              </w:rPr>
              <w:t>16</w:t>
            </w:r>
            <w:r>
              <w:rPr>
                <w:noProof/>
                <w:webHidden/>
              </w:rPr>
              <w:fldChar w:fldCharType="end"/>
            </w:r>
          </w:hyperlink>
        </w:p>
        <w:p w14:paraId="4C723EC0" w14:textId="4A08DA17" w:rsidR="00DD5B32" w:rsidRDefault="00DD5B32">
          <w:pPr>
            <w:pStyle w:val="Sommario2"/>
            <w:tabs>
              <w:tab w:val="right" w:leader="dot" w:pos="10622"/>
            </w:tabs>
            <w:rPr>
              <w:rFonts w:asciiTheme="minorHAnsi" w:eastAsiaTheme="minorEastAsia" w:hAnsiTheme="minorHAnsi" w:cstheme="minorBidi"/>
              <w:noProof/>
              <w:color w:val="auto"/>
              <w:kern w:val="2"/>
              <w:sz w:val="22"/>
              <w14:ligatures w14:val="standardContextual"/>
            </w:rPr>
          </w:pPr>
          <w:hyperlink w:anchor="_Toc216433715" w:history="1">
            <w:r w:rsidRPr="0073328F">
              <w:rPr>
                <w:rStyle w:val="Collegamentoipertestuale"/>
                <w:rFonts w:ascii="Titillium" w:hAnsi="Titillium" w:cs="Times New Roman"/>
                <w:noProof/>
              </w:rPr>
              <w:t>6.5.</w:t>
            </w:r>
            <w:r w:rsidRPr="0073328F">
              <w:rPr>
                <w:rStyle w:val="Collegamentoipertestuale"/>
                <w:rFonts w:ascii="Titillium" w:eastAsia="Arial" w:hAnsi="Titillium" w:cs="Times New Roman"/>
                <w:noProof/>
                <w:vertAlign w:val="superscript"/>
              </w:rPr>
              <w:t xml:space="preserve"> </w:t>
            </w:r>
            <w:r w:rsidRPr="0073328F">
              <w:rPr>
                <w:rStyle w:val="Collegamentoipertestuale"/>
                <w:rFonts w:ascii="Titillium" w:hAnsi="Titillium" w:cs="Times New Roman"/>
                <w:noProof/>
              </w:rPr>
              <w:t>INDICAZIONI SUI REQUISITI SPECIALI NEI CONSORZI DI COOPERATIVE, CONSORZI DI IMPRESE ARTIGIANE, CONSORZI STABILI</w:t>
            </w:r>
            <w:r>
              <w:rPr>
                <w:noProof/>
                <w:webHidden/>
              </w:rPr>
              <w:tab/>
            </w:r>
            <w:r>
              <w:rPr>
                <w:noProof/>
                <w:webHidden/>
              </w:rPr>
              <w:fldChar w:fldCharType="begin"/>
            </w:r>
            <w:r>
              <w:rPr>
                <w:noProof/>
                <w:webHidden/>
              </w:rPr>
              <w:instrText xml:space="preserve"> PAGEREF _Toc216433715 \h </w:instrText>
            </w:r>
            <w:r>
              <w:rPr>
                <w:noProof/>
                <w:webHidden/>
              </w:rPr>
            </w:r>
            <w:r>
              <w:rPr>
                <w:noProof/>
                <w:webHidden/>
              </w:rPr>
              <w:fldChar w:fldCharType="separate"/>
            </w:r>
            <w:r>
              <w:rPr>
                <w:noProof/>
                <w:webHidden/>
              </w:rPr>
              <w:t>16</w:t>
            </w:r>
            <w:r>
              <w:rPr>
                <w:noProof/>
                <w:webHidden/>
              </w:rPr>
              <w:fldChar w:fldCharType="end"/>
            </w:r>
          </w:hyperlink>
        </w:p>
        <w:p w14:paraId="55DE2464" w14:textId="1CF99A13" w:rsidR="00DD5B32" w:rsidRDefault="00DD5B32">
          <w:pPr>
            <w:pStyle w:val="Sommario1"/>
            <w:tabs>
              <w:tab w:val="left" w:pos="500"/>
              <w:tab w:val="right" w:leader="dot" w:pos="10622"/>
            </w:tabs>
            <w:rPr>
              <w:rFonts w:asciiTheme="minorHAnsi" w:eastAsiaTheme="minorEastAsia" w:hAnsiTheme="minorHAnsi" w:cstheme="minorBidi"/>
              <w:noProof/>
              <w:color w:val="auto"/>
              <w:kern w:val="2"/>
              <w:sz w:val="22"/>
              <w14:ligatures w14:val="standardContextual"/>
            </w:rPr>
          </w:pPr>
          <w:hyperlink w:anchor="_Toc216433716" w:history="1">
            <w:r w:rsidRPr="0073328F">
              <w:rPr>
                <w:rStyle w:val="Collegamentoipertestuale"/>
                <w:rFonts w:ascii="Titillium" w:hAnsi="Titillium" w:cs="Times New Roman"/>
                <w:noProof/>
              </w:rPr>
              <w:t>7.</w:t>
            </w:r>
            <w:r w:rsidRPr="0073328F">
              <w:rPr>
                <w:rStyle w:val="Collegamentoipertestuale"/>
                <w:rFonts w:ascii="Titillium" w:eastAsia="Arial" w:hAnsi="Titillium" w:cs="Times New Roman"/>
                <w:noProof/>
                <w:vertAlign w:val="superscript"/>
              </w:rPr>
              <w:t xml:space="preserve"> </w:t>
            </w:r>
            <w:r>
              <w:rPr>
                <w:rFonts w:asciiTheme="minorHAnsi" w:eastAsiaTheme="minorEastAsia" w:hAnsiTheme="minorHAnsi" w:cstheme="minorBidi"/>
                <w:noProof/>
                <w:color w:val="auto"/>
                <w:kern w:val="2"/>
                <w:sz w:val="22"/>
                <w14:ligatures w14:val="standardContextual"/>
              </w:rPr>
              <w:tab/>
            </w:r>
            <w:r w:rsidRPr="0073328F">
              <w:rPr>
                <w:rStyle w:val="Collegamentoipertestuale"/>
                <w:rFonts w:ascii="Titillium" w:hAnsi="Titillium" w:cs="Times New Roman"/>
                <w:noProof/>
              </w:rPr>
              <w:t>AVVALIMENTO</w:t>
            </w:r>
            <w:r>
              <w:rPr>
                <w:noProof/>
                <w:webHidden/>
              </w:rPr>
              <w:tab/>
            </w:r>
            <w:r>
              <w:rPr>
                <w:noProof/>
                <w:webHidden/>
              </w:rPr>
              <w:fldChar w:fldCharType="begin"/>
            </w:r>
            <w:r>
              <w:rPr>
                <w:noProof/>
                <w:webHidden/>
              </w:rPr>
              <w:instrText xml:space="preserve"> PAGEREF _Toc216433716 \h </w:instrText>
            </w:r>
            <w:r>
              <w:rPr>
                <w:noProof/>
                <w:webHidden/>
              </w:rPr>
            </w:r>
            <w:r>
              <w:rPr>
                <w:noProof/>
                <w:webHidden/>
              </w:rPr>
              <w:fldChar w:fldCharType="separate"/>
            </w:r>
            <w:r>
              <w:rPr>
                <w:noProof/>
                <w:webHidden/>
              </w:rPr>
              <w:t>16</w:t>
            </w:r>
            <w:r>
              <w:rPr>
                <w:noProof/>
                <w:webHidden/>
              </w:rPr>
              <w:fldChar w:fldCharType="end"/>
            </w:r>
          </w:hyperlink>
        </w:p>
        <w:p w14:paraId="4626E599" w14:textId="12208CB0" w:rsidR="00DD5B32" w:rsidRDefault="00DD5B32">
          <w:pPr>
            <w:pStyle w:val="Sommario1"/>
            <w:tabs>
              <w:tab w:val="left" w:pos="500"/>
              <w:tab w:val="right" w:leader="dot" w:pos="10622"/>
            </w:tabs>
            <w:rPr>
              <w:rFonts w:asciiTheme="minorHAnsi" w:eastAsiaTheme="minorEastAsia" w:hAnsiTheme="minorHAnsi" w:cstheme="minorBidi"/>
              <w:noProof/>
              <w:color w:val="auto"/>
              <w:kern w:val="2"/>
              <w:sz w:val="22"/>
              <w14:ligatures w14:val="standardContextual"/>
            </w:rPr>
          </w:pPr>
          <w:hyperlink w:anchor="_Toc216433717" w:history="1">
            <w:r w:rsidRPr="0073328F">
              <w:rPr>
                <w:rStyle w:val="Collegamentoipertestuale"/>
                <w:rFonts w:ascii="Titillium" w:hAnsi="Titillium" w:cs="Times New Roman"/>
                <w:noProof/>
              </w:rPr>
              <w:t>8.</w:t>
            </w:r>
            <w:r w:rsidRPr="0073328F">
              <w:rPr>
                <w:rStyle w:val="Collegamentoipertestuale"/>
                <w:rFonts w:ascii="Titillium" w:eastAsia="Arial" w:hAnsi="Titillium" w:cs="Times New Roman"/>
                <w:noProof/>
                <w:vertAlign w:val="superscript"/>
              </w:rPr>
              <w:t xml:space="preserve"> </w:t>
            </w:r>
            <w:r>
              <w:rPr>
                <w:rFonts w:asciiTheme="minorHAnsi" w:eastAsiaTheme="minorEastAsia" w:hAnsiTheme="minorHAnsi" w:cstheme="minorBidi"/>
                <w:noProof/>
                <w:color w:val="auto"/>
                <w:kern w:val="2"/>
                <w:sz w:val="22"/>
                <w14:ligatures w14:val="standardContextual"/>
              </w:rPr>
              <w:tab/>
            </w:r>
            <w:r w:rsidRPr="0073328F">
              <w:rPr>
                <w:rStyle w:val="Collegamentoipertestuale"/>
                <w:rFonts w:ascii="Titillium" w:hAnsi="Titillium" w:cs="Times New Roman"/>
                <w:noProof/>
              </w:rPr>
              <w:t>SUBAPPALTO</w:t>
            </w:r>
            <w:r>
              <w:rPr>
                <w:noProof/>
                <w:webHidden/>
              </w:rPr>
              <w:tab/>
            </w:r>
            <w:r>
              <w:rPr>
                <w:noProof/>
                <w:webHidden/>
              </w:rPr>
              <w:fldChar w:fldCharType="begin"/>
            </w:r>
            <w:r>
              <w:rPr>
                <w:noProof/>
                <w:webHidden/>
              </w:rPr>
              <w:instrText xml:space="preserve"> PAGEREF _Toc216433717 \h </w:instrText>
            </w:r>
            <w:r>
              <w:rPr>
                <w:noProof/>
                <w:webHidden/>
              </w:rPr>
            </w:r>
            <w:r>
              <w:rPr>
                <w:noProof/>
                <w:webHidden/>
              </w:rPr>
              <w:fldChar w:fldCharType="separate"/>
            </w:r>
            <w:r>
              <w:rPr>
                <w:noProof/>
                <w:webHidden/>
              </w:rPr>
              <w:t>17</w:t>
            </w:r>
            <w:r>
              <w:rPr>
                <w:noProof/>
                <w:webHidden/>
              </w:rPr>
              <w:fldChar w:fldCharType="end"/>
            </w:r>
          </w:hyperlink>
        </w:p>
        <w:p w14:paraId="5D42ED2E" w14:textId="461BE745" w:rsidR="00DD5B32" w:rsidRDefault="00DD5B32">
          <w:pPr>
            <w:pStyle w:val="Sommario1"/>
            <w:tabs>
              <w:tab w:val="left" w:pos="500"/>
              <w:tab w:val="right" w:leader="dot" w:pos="10622"/>
            </w:tabs>
            <w:rPr>
              <w:rFonts w:asciiTheme="minorHAnsi" w:eastAsiaTheme="minorEastAsia" w:hAnsiTheme="minorHAnsi" w:cstheme="minorBidi"/>
              <w:noProof/>
              <w:color w:val="auto"/>
              <w:kern w:val="2"/>
              <w:sz w:val="22"/>
              <w14:ligatures w14:val="standardContextual"/>
            </w:rPr>
          </w:pPr>
          <w:hyperlink w:anchor="_Toc216433718" w:history="1">
            <w:r w:rsidRPr="0073328F">
              <w:rPr>
                <w:rStyle w:val="Collegamentoipertestuale"/>
                <w:rFonts w:ascii="Titillium" w:hAnsi="Titillium" w:cs="Times New Roman"/>
                <w:noProof/>
              </w:rPr>
              <w:t>9.</w:t>
            </w:r>
            <w:r w:rsidRPr="0073328F">
              <w:rPr>
                <w:rStyle w:val="Collegamentoipertestuale"/>
                <w:rFonts w:ascii="Titillium" w:eastAsia="Arial" w:hAnsi="Titillium" w:cs="Times New Roman"/>
                <w:noProof/>
                <w:vertAlign w:val="superscript"/>
              </w:rPr>
              <w:t xml:space="preserve"> </w:t>
            </w:r>
            <w:r>
              <w:rPr>
                <w:rFonts w:asciiTheme="minorHAnsi" w:eastAsiaTheme="minorEastAsia" w:hAnsiTheme="minorHAnsi" w:cstheme="minorBidi"/>
                <w:noProof/>
                <w:color w:val="auto"/>
                <w:kern w:val="2"/>
                <w:sz w:val="22"/>
                <w14:ligatures w14:val="standardContextual"/>
              </w:rPr>
              <w:tab/>
            </w:r>
            <w:r w:rsidRPr="0073328F">
              <w:rPr>
                <w:rStyle w:val="Collegamentoipertestuale"/>
                <w:rFonts w:ascii="Titillium" w:hAnsi="Titillium" w:cs="Times New Roman"/>
                <w:noProof/>
              </w:rPr>
              <w:t>REQUISITI DI PARTECIPAZIONE E/O CONDIZIONI DI ESECUZIONE</w:t>
            </w:r>
            <w:r>
              <w:rPr>
                <w:noProof/>
                <w:webHidden/>
              </w:rPr>
              <w:tab/>
            </w:r>
            <w:r>
              <w:rPr>
                <w:noProof/>
                <w:webHidden/>
              </w:rPr>
              <w:fldChar w:fldCharType="begin"/>
            </w:r>
            <w:r>
              <w:rPr>
                <w:noProof/>
                <w:webHidden/>
              </w:rPr>
              <w:instrText xml:space="preserve"> PAGEREF _Toc216433718 \h </w:instrText>
            </w:r>
            <w:r>
              <w:rPr>
                <w:noProof/>
                <w:webHidden/>
              </w:rPr>
            </w:r>
            <w:r>
              <w:rPr>
                <w:noProof/>
                <w:webHidden/>
              </w:rPr>
              <w:fldChar w:fldCharType="separate"/>
            </w:r>
            <w:r>
              <w:rPr>
                <w:noProof/>
                <w:webHidden/>
              </w:rPr>
              <w:t>17</w:t>
            </w:r>
            <w:r>
              <w:rPr>
                <w:noProof/>
                <w:webHidden/>
              </w:rPr>
              <w:fldChar w:fldCharType="end"/>
            </w:r>
          </w:hyperlink>
        </w:p>
        <w:p w14:paraId="6B91EC4E" w14:textId="0A4149A9" w:rsidR="00DD5B32" w:rsidRDefault="00DD5B32">
          <w:pPr>
            <w:pStyle w:val="Sommario1"/>
            <w:tabs>
              <w:tab w:val="right" w:leader="dot" w:pos="10622"/>
            </w:tabs>
            <w:rPr>
              <w:rFonts w:asciiTheme="minorHAnsi" w:eastAsiaTheme="minorEastAsia" w:hAnsiTheme="minorHAnsi" w:cstheme="minorBidi"/>
              <w:noProof/>
              <w:color w:val="auto"/>
              <w:kern w:val="2"/>
              <w:sz w:val="22"/>
              <w14:ligatures w14:val="standardContextual"/>
            </w:rPr>
          </w:pPr>
          <w:hyperlink w:anchor="_Toc216433719" w:history="1">
            <w:r w:rsidRPr="0073328F">
              <w:rPr>
                <w:rStyle w:val="Collegamentoipertestuale"/>
                <w:rFonts w:ascii="Titillium" w:hAnsi="Titillium" w:cs="Times New Roman"/>
                <w:noProof/>
              </w:rPr>
              <w:t>10.</w:t>
            </w:r>
            <w:r w:rsidRPr="0073328F">
              <w:rPr>
                <w:rStyle w:val="Collegamentoipertestuale"/>
                <w:rFonts w:ascii="Titillium" w:eastAsia="Arial" w:hAnsi="Titillium" w:cs="Times New Roman"/>
                <w:noProof/>
                <w:vertAlign w:val="superscript"/>
              </w:rPr>
              <w:t xml:space="preserve"> </w:t>
            </w:r>
            <w:r w:rsidRPr="0073328F">
              <w:rPr>
                <w:rStyle w:val="Collegamentoipertestuale"/>
                <w:rFonts w:ascii="Titillium" w:hAnsi="Titillium" w:cs="Times New Roman"/>
                <w:noProof/>
              </w:rPr>
              <w:t>GARANZIA PROVVISORIA</w:t>
            </w:r>
            <w:r>
              <w:rPr>
                <w:noProof/>
                <w:webHidden/>
              </w:rPr>
              <w:tab/>
            </w:r>
            <w:r>
              <w:rPr>
                <w:noProof/>
                <w:webHidden/>
              </w:rPr>
              <w:fldChar w:fldCharType="begin"/>
            </w:r>
            <w:r>
              <w:rPr>
                <w:noProof/>
                <w:webHidden/>
              </w:rPr>
              <w:instrText xml:space="preserve"> PAGEREF _Toc216433719 \h </w:instrText>
            </w:r>
            <w:r>
              <w:rPr>
                <w:noProof/>
                <w:webHidden/>
              </w:rPr>
            </w:r>
            <w:r>
              <w:rPr>
                <w:noProof/>
                <w:webHidden/>
              </w:rPr>
              <w:fldChar w:fldCharType="separate"/>
            </w:r>
            <w:r>
              <w:rPr>
                <w:noProof/>
                <w:webHidden/>
              </w:rPr>
              <w:t>19</w:t>
            </w:r>
            <w:r>
              <w:rPr>
                <w:noProof/>
                <w:webHidden/>
              </w:rPr>
              <w:fldChar w:fldCharType="end"/>
            </w:r>
          </w:hyperlink>
        </w:p>
        <w:p w14:paraId="58234A12" w14:textId="76D29F0A" w:rsidR="00DD5B32" w:rsidRDefault="00DD5B32">
          <w:pPr>
            <w:pStyle w:val="Sommario1"/>
            <w:tabs>
              <w:tab w:val="right" w:leader="dot" w:pos="10622"/>
            </w:tabs>
            <w:rPr>
              <w:rFonts w:asciiTheme="minorHAnsi" w:eastAsiaTheme="minorEastAsia" w:hAnsiTheme="minorHAnsi" w:cstheme="minorBidi"/>
              <w:noProof/>
              <w:color w:val="auto"/>
              <w:kern w:val="2"/>
              <w:sz w:val="22"/>
              <w14:ligatures w14:val="standardContextual"/>
            </w:rPr>
          </w:pPr>
          <w:hyperlink w:anchor="_Toc216433720" w:history="1">
            <w:r w:rsidRPr="0073328F">
              <w:rPr>
                <w:rStyle w:val="Collegamentoipertestuale"/>
                <w:rFonts w:ascii="Titillium" w:hAnsi="Titillium" w:cs="Times New Roman"/>
                <w:noProof/>
              </w:rPr>
              <w:t>11.</w:t>
            </w:r>
            <w:r w:rsidRPr="0073328F">
              <w:rPr>
                <w:rStyle w:val="Collegamentoipertestuale"/>
                <w:rFonts w:ascii="Titillium" w:eastAsia="Arial" w:hAnsi="Titillium" w:cs="Times New Roman"/>
                <w:noProof/>
                <w:vertAlign w:val="superscript"/>
              </w:rPr>
              <w:t xml:space="preserve"> </w:t>
            </w:r>
            <w:r w:rsidRPr="0073328F">
              <w:rPr>
                <w:rStyle w:val="Collegamentoipertestuale"/>
                <w:rFonts w:ascii="Titillium" w:hAnsi="Titillium" w:cs="Times New Roman"/>
                <w:noProof/>
              </w:rPr>
              <w:t>SOPRALLUOGO</w:t>
            </w:r>
            <w:r>
              <w:rPr>
                <w:noProof/>
                <w:webHidden/>
              </w:rPr>
              <w:tab/>
            </w:r>
            <w:r>
              <w:rPr>
                <w:noProof/>
                <w:webHidden/>
              </w:rPr>
              <w:fldChar w:fldCharType="begin"/>
            </w:r>
            <w:r>
              <w:rPr>
                <w:noProof/>
                <w:webHidden/>
              </w:rPr>
              <w:instrText xml:space="preserve"> PAGEREF _Toc216433720 \h </w:instrText>
            </w:r>
            <w:r>
              <w:rPr>
                <w:noProof/>
                <w:webHidden/>
              </w:rPr>
            </w:r>
            <w:r>
              <w:rPr>
                <w:noProof/>
                <w:webHidden/>
              </w:rPr>
              <w:fldChar w:fldCharType="separate"/>
            </w:r>
            <w:r>
              <w:rPr>
                <w:noProof/>
                <w:webHidden/>
              </w:rPr>
              <w:t>20</w:t>
            </w:r>
            <w:r>
              <w:rPr>
                <w:noProof/>
                <w:webHidden/>
              </w:rPr>
              <w:fldChar w:fldCharType="end"/>
            </w:r>
          </w:hyperlink>
        </w:p>
        <w:p w14:paraId="5CDD775E" w14:textId="69DAD91D" w:rsidR="00DD5B32" w:rsidRDefault="00DD5B32">
          <w:pPr>
            <w:pStyle w:val="Sommario1"/>
            <w:tabs>
              <w:tab w:val="right" w:leader="dot" w:pos="10622"/>
            </w:tabs>
            <w:rPr>
              <w:rFonts w:asciiTheme="minorHAnsi" w:eastAsiaTheme="minorEastAsia" w:hAnsiTheme="minorHAnsi" w:cstheme="minorBidi"/>
              <w:noProof/>
              <w:color w:val="auto"/>
              <w:kern w:val="2"/>
              <w:sz w:val="22"/>
              <w14:ligatures w14:val="standardContextual"/>
            </w:rPr>
          </w:pPr>
          <w:hyperlink w:anchor="_Toc216433721" w:history="1">
            <w:r w:rsidRPr="0073328F">
              <w:rPr>
                <w:rStyle w:val="Collegamentoipertestuale"/>
                <w:rFonts w:ascii="Titillium" w:hAnsi="Titillium" w:cs="Times New Roman"/>
                <w:noProof/>
              </w:rPr>
              <w:t>12.</w:t>
            </w:r>
            <w:r w:rsidRPr="0073328F">
              <w:rPr>
                <w:rStyle w:val="Collegamentoipertestuale"/>
                <w:rFonts w:ascii="Titillium" w:eastAsia="Arial" w:hAnsi="Titillium" w:cs="Times New Roman"/>
                <w:noProof/>
                <w:vertAlign w:val="superscript"/>
              </w:rPr>
              <w:t xml:space="preserve"> </w:t>
            </w:r>
            <w:r w:rsidRPr="0073328F">
              <w:rPr>
                <w:rStyle w:val="Collegamentoipertestuale"/>
                <w:rFonts w:ascii="Titillium" w:hAnsi="Titillium" w:cs="Times New Roman"/>
                <w:noProof/>
              </w:rPr>
              <w:t>PAGAMENTO DEL CONTRIBUTO A FAVORE DELL’ANAC</w:t>
            </w:r>
            <w:r>
              <w:rPr>
                <w:noProof/>
                <w:webHidden/>
              </w:rPr>
              <w:tab/>
            </w:r>
            <w:r>
              <w:rPr>
                <w:noProof/>
                <w:webHidden/>
              </w:rPr>
              <w:fldChar w:fldCharType="begin"/>
            </w:r>
            <w:r>
              <w:rPr>
                <w:noProof/>
                <w:webHidden/>
              </w:rPr>
              <w:instrText xml:space="preserve"> PAGEREF _Toc216433721 \h </w:instrText>
            </w:r>
            <w:r>
              <w:rPr>
                <w:noProof/>
                <w:webHidden/>
              </w:rPr>
            </w:r>
            <w:r>
              <w:rPr>
                <w:noProof/>
                <w:webHidden/>
              </w:rPr>
              <w:fldChar w:fldCharType="separate"/>
            </w:r>
            <w:r>
              <w:rPr>
                <w:noProof/>
                <w:webHidden/>
              </w:rPr>
              <w:t>21</w:t>
            </w:r>
            <w:r>
              <w:rPr>
                <w:noProof/>
                <w:webHidden/>
              </w:rPr>
              <w:fldChar w:fldCharType="end"/>
            </w:r>
          </w:hyperlink>
        </w:p>
        <w:p w14:paraId="37394164" w14:textId="75E8983C" w:rsidR="00DD5B32" w:rsidRDefault="00DD5B32">
          <w:pPr>
            <w:pStyle w:val="Sommario1"/>
            <w:tabs>
              <w:tab w:val="right" w:leader="dot" w:pos="10622"/>
            </w:tabs>
            <w:rPr>
              <w:rFonts w:asciiTheme="minorHAnsi" w:eastAsiaTheme="minorEastAsia" w:hAnsiTheme="minorHAnsi" w:cstheme="minorBidi"/>
              <w:noProof/>
              <w:color w:val="auto"/>
              <w:kern w:val="2"/>
              <w:sz w:val="22"/>
              <w14:ligatures w14:val="standardContextual"/>
            </w:rPr>
          </w:pPr>
          <w:hyperlink w:anchor="_Toc216433722" w:history="1">
            <w:r w:rsidRPr="0073328F">
              <w:rPr>
                <w:rStyle w:val="Collegamentoipertestuale"/>
                <w:rFonts w:ascii="Titillium" w:hAnsi="Titillium" w:cs="Times New Roman"/>
                <w:noProof/>
              </w:rPr>
              <w:t>13.</w:t>
            </w:r>
            <w:r w:rsidRPr="0073328F">
              <w:rPr>
                <w:rStyle w:val="Collegamentoipertestuale"/>
                <w:rFonts w:ascii="Titillium" w:eastAsia="Arial" w:hAnsi="Titillium" w:cs="Times New Roman"/>
                <w:noProof/>
                <w:vertAlign w:val="superscript"/>
              </w:rPr>
              <w:t xml:space="preserve"> </w:t>
            </w:r>
            <w:r w:rsidRPr="0073328F">
              <w:rPr>
                <w:rStyle w:val="Collegamentoipertestuale"/>
                <w:rFonts w:ascii="Titillium" w:hAnsi="Titillium" w:cs="Times New Roman"/>
                <w:noProof/>
              </w:rPr>
              <w:t>MODALITÀ DI PRESENTAZIONE DELL’OFFERTA E SOTTOSCRIZIONE DEI DOCUMENTI DI GARA</w:t>
            </w:r>
            <w:r>
              <w:rPr>
                <w:noProof/>
                <w:webHidden/>
              </w:rPr>
              <w:tab/>
            </w:r>
            <w:r>
              <w:rPr>
                <w:noProof/>
                <w:webHidden/>
              </w:rPr>
              <w:fldChar w:fldCharType="begin"/>
            </w:r>
            <w:r>
              <w:rPr>
                <w:noProof/>
                <w:webHidden/>
              </w:rPr>
              <w:instrText xml:space="preserve"> PAGEREF _Toc216433722 \h </w:instrText>
            </w:r>
            <w:r>
              <w:rPr>
                <w:noProof/>
                <w:webHidden/>
              </w:rPr>
            </w:r>
            <w:r>
              <w:rPr>
                <w:noProof/>
                <w:webHidden/>
              </w:rPr>
              <w:fldChar w:fldCharType="separate"/>
            </w:r>
            <w:r>
              <w:rPr>
                <w:noProof/>
                <w:webHidden/>
              </w:rPr>
              <w:t>21</w:t>
            </w:r>
            <w:r>
              <w:rPr>
                <w:noProof/>
                <w:webHidden/>
              </w:rPr>
              <w:fldChar w:fldCharType="end"/>
            </w:r>
          </w:hyperlink>
        </w:p>
        <w:p w14:paraId="2A8E76EA" w14:textId="19070603" w:rsidR="00DD5B32" w:rsidRDefault="00DD5B32">
          <w:pPr>
            <w:pStyle w:val="Sommario1"/>
            <w:tabs>
              <w:tab w:val="right" w:leader="dot" w:pos="10622"/>
            </w:tabs>
            <w:rPr>
              <w:rFonts w:asciiTheme="minorHAnsi" w:eastAsiaTheme="minorEastAsia" w:hAnsiTheme="minorHAnsi" w:cstheme="minorBidi"/>
              <w:noProof/>
              <w:color w:val="auto"/>
              <w:kern w:val="2"/>
              <w:sz w:val="22"/>
              <w14:ligatures w14:val="standardContextual"/>
            </w:rPr>
          </w:pPr>
          <w:hyperlink w:anchor="_Toc216433723" w:history="1">
            <w:r w:rsidRPr="0073328F">
              <w:rPr>
                <w:rStyle w:val="Collegamentoipertestuale"/>
                <w:rFonts w:ascii="Titillium" w:hAnsi="Titillium" w:cs="Times New Roman"/>
                <w:noProof/>
              </w:rPr>
              <w:t>14.</w:t>
            </w:r>
            <w:r w:rsidRPr="0073328F">
              <w:rPr>
                <w:rStyle w:val="Collegamentoipertestuale"/>
                <w:rFonts w:ascii="Titillium" w:eastAsia="Arial" w:hAnsi="Titillium" w:cs="Times New Roman"/>
                <w:noProof/>
                <w:vertAlign w:val="superscript"/>
              </w:rPr>
              <w:t xml:space="preserve"> </w:t>
            </w:r>
            <w:r w:rsidRPr="0073328F">
              <w:rPr>
                <w:rStyle w:val="Collegamentoipertestuale"/>
                <w:rFonts w:ascii="Titillium" w:hAnsi="Titillium" w:cs="Times New Roman"/>
                <w:noProof/>
              </w:rPr>
              <w:t>SOCCORSO ISTRUTTORIO</w:t>
            </w:r>
            <w:r>
              <w:rPr>
                <w:noProof/>
                <w:webHidden/>
              </w:rPr>
              <w:tab/>
            </w:r>
            <w:r>
              <w:rPr>
                <w:noProof/>
                <w:webHidden/>
              </w:rPr>
              <w:fldChar w:fldCharType="begin"/>
            </w:r>
            <w:r>
              <w:rPr>
                <w:noProof/>
                <w:webHidden/>
              </w:rPr>
              <w:instrText xml:space="preserve"> PAGEREF _Toc216433723 \h </w:instrText>
            </w:r>
            <w:r>
              <w:rPr>
                <w:noProof/>
                <w:webHidden/>
              </w:rPr>
            </w:r>
            <w:r>
              <w:rPr>
                <w:noProof/>
                <w:webHidden/>
              </w:rPr>
              <w:fldChar w:fldCharType="separate"/>
            </w:r>
            <w:r>
              <w:rPr>
                <w:noProof/>
                <w:webHidden/>
              </w:rPr>
              <w:t>23</w:t>
            </w:r>
            <w:r>
              <w:rPr>
                <w:noProof/>
                <w:webHidden/>
              </w:rPr>
              <w:fldChar w:fldCharType="end"/>
            </w:r>
          </w:hyperlink>
        </w:p>
        <w:p w14:paraId="3674C3D4" w14:textId="2DF79A76" w:rsidR="00DD5B32" w:rsidRDefault="00DD5B32">
          <w:pPr>
            <w:pStyle w:val="Sommario1"/>
            <w:tabs>
              <w:tab w:val="right" w:leader="dot" w:pos="10622"/>
            </w:tabs>
            <w:rPr>
              <w:rFonts w:asciiTheme="minorHAnsi" w:eastAsiaTheme="minorEastAsia" w:hAnsiTheme="minorHAnsi" w:cstheme="minorBidi"/>
              <w:noProof/>
              <w:color w:val="auto"/>
              <w:kern w:val="2"/>
              <w:sz w:val="22"/>
              <w14:ligatures w14:val="standardContextual"/>
            </w:rPr>
          </w:pPr>
          <w:hyperlink w:anchor="_Toc216433724" w:history="1">
            <w:r w:rsidRPr="0073328F">
              <w:rPr>
                <w:rStyle w:val="Collegamentoipertestuale"/>
                <w:rFonts w:ascii="Titillium" w:hAnsi="Titillium" w:cs="Times New Roman"/>
                <w:noProof/>
              </w:rPr>
              <w:t>15.</w:t>
            </w:r>
            <w:r w:rsidRPr="0073328F">
              <w:rPr>
                <w:rStyle w:val="Collegamentoipertestuale"/>
                <w:rFonts w:ascii="Titillium" w:eastAsia="Arial" w:hAnsi="Titillium" w:cs="Times New Roman"/>
                <w:noProof/>
                <w:vertAlign w:val="superscript"/>
              </w:rPr>
              <w:t xml:space="preserve"> </w:t>
            </w:r>
            <w:r w:rsidRPr="0073328F">
              <w:rPr>
                <w:rStyle w:val="Collegamentoipertestuale"/>
                <w:rFonts w:ascii="Titillium" w:hAnsi="Titillium" w:cs="Times New Roman"/>
                <w:noProof/>
              </w:rPr>
              <w:t>DOMANDA DI PARTECIPAZIONE E DOCUMENTAZIONE AMMINISTRATIVA</w:t>
            </w:r>
            <w:r>
              <w:rPr>
                <w:noProof/>
                <w:webHidden/>
              </w:rPr>
              <w:tab/>
            </w:r>
            <w:r>
              <w:rPr>
                <w:noProof/>
                <w:webHidden/>
              </w:rPr>
              <w:fldChar w:fldCharType="begin"/>
            </w:r>
            <w:r>
              <w:rPr>
                <w:noProof/>
                <w:webHidden/>
              </w:rPr>
              <w:instrText xml:space="preserve"> PAGEREF _Toc216433724 \h </w:instrText>
            </w:r>
            <w:r>
              <w:rPr>
                <w:noProof/>
                <w:webHidden/>
              </w:rPr>
            </w:r>
            <w:r>
              <w:rPr>
                <w:noProof/>
                <w:webHidden/>
              </w:rPr>
              <w:fldChar w:fldCharType="separate"/>
            </w:r>
            <w:r>
              <w:rPr>
                <w:noProof/>
                <w:webHidden/>
              </w:rPr>
              <w:t>24</w:t>
            </w:r>
            <w:r>
              <w:rPr>
                <w:noProof/>
                <w:webHidden/>
              </w:rPr>
              <w:fldChar w:fldCharType="end"/>
            </w:r>
          </w:hyperlink>
        </w:p>
        <w:p w14:paraId="3889672B" w14:textId="7E1DA69A" w:rsidR="00DD5B32" w:rsidRDefault="00DD5B32">
          <w:pPr>
            <w:pStyle w:val="Sommario2"/>
            <w:tabs>
              <w:tab w:val="right" w:leader="dot" w:pos="10622"/>
            </w:tabs>
            <w:rPr>
              <w:rFonts w:asciiTheme="minorHAnsi" w:eastAsiaTheme="minorEastAsia" w:hAnsiTheme="minorHAnsi" w:cstheme="minorBidi"/>
              <w:noProof/>
              <w:color w:val="auto"/>
              <w:kern w:val="2"/>
              <w:sz w:val="22"/>
              <w14:ligatures w14:val="standardContextual"/>
            </w:rPr>
          </w:pPr>
          <w:hyperlink w:anchor="_Toc216433725" w:history="1">
            <w:r w:rsidRPr="0073328F">
              <w:rPr>
                <w:rStyle w:val="Collegamentoipertestuale"/>
                <w:rFonts w:ascii="Titillium" w:hAnsi="Titillium" w:cs="Times New Roman"/>
                <w:noProof/>
              </w:rPr>
              <w:t>15.1.</w:t>
            </w:r>
            <w:r w:rsidRPr="0073328F">
              <w:rPr>
                <w:rStyle w:val="Collegamentoipertestuale"/>
                <w:rFonts w:ascii="Titillium" w:eastAsia="Arial" w:hAnsi="Titillium" w:cs="Times New Roman"/>
                <w:noProof/>
                <w:vertAlign w:val="superscript"/>
              </w:rPr>
              <w:t xml:space="preserve"> </w:t>
            </w:r>
            <w:r w:rsidRPr="0073328F">
              <w:rPr>
                <w:rStyle w:val="Collegamentoipertestuale"/>
                <w:rFonts w:ascii="Titillium" w:hAnsi="Titillium" w:cs="Times New Roman"/>
                <w:noProof/>
              </w:rPr>
              <w:t xml:space="preserve"> DOMANDA DI PARTECIPAZIONE ED EVENTUALE PROCURA</w:t>
            </w:r>
            <w:r>
              <w:rPr>
                <w:noProof/>
                <w:webHidden/>
              </w:rPr>
              <w:tab/>
            </w:r>
            <w:r>
              <w:rPr>
                <w:noProof/>
                <w:webHidden/>
              </w:rPr>
              <w:fldChar w:fldCharType="begin"/>
            </w:r>
            <w:r>
              <w:rPr>
                <w:noProof/>
                <w:webHidden/>
              </w:rPr>
              <w:instrText xml:space="preserve"> PAGEREF _Toc216433725 \h </w:instrText>
            </w:r>
            <w:r>
              <w:rPr>
                <w:noProof/>
                <w:webHidden/>
              </w:rPr>
            </w:r>
            <w:r>
              <w:rPr>
                <w:noProof/>
                <w:webHidden/>
              </w:rPr>
              <w:fldChar w:fldCharType="separate"/>
            </w:r>
            <w:r>
              <w:rPr>
                <w:noProof/>
                <w:webHidden/>
              </w:rPr>
              <w:t>25</w:t>
            </w:r>
            <w:r>
              <w:rPr>
                <w:noProof/>
                <w:webHidden/>
              </w:rPr>
              <w:fldChar w:fldCharType="end"/>
            </w:r>
          </w:hyperlink>
        </w:p>
        <w:p w14:paraId="0A47BD95" w14:textId="74A1C0CA" w:rsidR="00DD5B32" w:rsidRDefault="00DD5B32">
          <w:pPr>
            <w:pStyle w:val="Sommario2"/>
            <w:tabs>
              <w:tab w:val="right" w:leader="dot" w:pos="10622"/>
            </w:tabs>
            <w:rPr>
              <w:rFonts w:asciiTheme="minorHAnsi" w:eastAsiaTheme="minorEastAsia" w:hAnsiTheme="minorHAnsi" w:cstheme="minorBidi"/>
              <w:noProof/>
              <w:color w:val="auto"/>
              <w:kern w:val="2"/>
              <w:sz w:val="22"/>
              <w14:ligatures w14:val="standardContextual"/>
            </w:rPr>
          </w:pPr>
          <w:hyperlink w:anchor="_Toc216433726" w:history="1">
            <w:r w:rsidRPr="0073328F">
              <w:rPr>
                <w:rStyle w:val="Collegamentoipertestuale"/>
                <w:rFonts w:ascii="Titillium" w:hAnsi="Titillium" w:cs="Times New Roman"/>
                <w:bCs/>
                <w:noProof/>
              </w:rPr>
              <w:t>15.2</w:t>
            </w:r>
            <w:r w:rsidRPr="0073328F">
              <w:rPr>
                <w:rStyle w:val="Collegamentoipertestuale"/>
                <w:rFonts w:ascii="Titillium" w:hAnsi="Titillium" w:cs="Times New Roman"/>
                <w:noProof/>
              </w:rPr>
              <w:t>.</w:t>
            </w:r>
            <w:r w:rsidRPr="0073328F">
              <w:rPr>
                <w:rStyle w:val="Collegamentoipertestuale"/>
                <w:rFonts w:ascii="Titillium" w:eastAsia="Arial" w:hAnsi="Titillium" w:cs="Times New Roman"/>
                <w:bCs/>
                <w:noProof/>
                <w:vertAlign w:val="superscript"/>
              </w:rPr>
              <w:t xml:space="preserve"> </w:t>
            </w:r>
            <w:r w:rsidRPr="0073328F">
              <w:rPr>
                <w:rStyle w:val="Collegamentoipertestuale"/>
                <w:rFonts w:ascii="Titillium" w:hAnsi="Titillium" w:cs="Times New Roman"/>
                <w:bCs/>
                <w:noProof/>
              </w:rPr>
              <w:t>DICHIARAZIONI DA RENDERE A CURA DEGLI OPERATORI ECONOMICI AMMESSI AL CONCORDATO PREVENTIVO CON CONTINUITÀ AZIENDALE DI CUI ALL’ARTICOLO 372 DEL DECRETO LEGISLATIVO 12 GENNAIO 2019, n. 14</w:t>
            </w:r>
            <w:r>
              <w:rPr>
                <w:noProof/>
                <w:webHidden/>
              </w:rPr>
              <w:tab/>
            </w:r>
            <w:r>
              <w:rPr>
                <w:noProof/>
                <w:webHidden/>
              </w:rPr>
              <w:fldChar w:fldCharType="begin"/>
            </w:r>
            <w:r>
              <w:rPr>
                <w:noProof/>
                <w:webHidden/>
              </w:rPr>
              <w:instrText xml:space="preserve"> PAGEREF _Toc216433726 \h </w:instrText>
            </w:r>
            <w:r>
              <w:rPr>
                <w:noProof/>
                <w:webHidden/>
              </w:rPr>
            </w:r>
            <w:r>
              <w:rPr>
                <w:noProof/>
                <w:webHidden/>
              </w:rPr>
              <w:fldChar w:fldCharType="separate"/>
            </w:r>
            <w:r>
              <w:rPr>
                <w:noProof/>
                <w:webHidden/>
              </w:rPr>
              <w:t>26</w:t>
            </w:r>
            <w:r>
              <w:rPr>
                <w:noProof/>
                <w:webHidden/>
              </w:rPr>
              <w:fldChar w:fldCharType="end"/>
            </w:r>
          </w:hyperlink>
        </w:p>
        <w:p w14:paraId="7D40B240" w14:textId="4DB516EE" w:rsidR="00DD5B32" w:rsidRDefault="00DD5B32">
          <w:pPr>
            <w:pStyle w:val="Sommario2"/>
            <w:tabs>
              <w:tab w:val="right" w:leader="dot" w:pos="10622"/>
            </w:tabs>
            <w:rPr>
              <w:rFonts w:asciiTheme="minorHAnsi" w:eastAsiaTheme="minorEastAsia" w:hAnsiTheme="minorHAnsi" w:cstheme="minorBidi"/>
              <w:noProof/>
              <w:color w:val="auto"/>
              <w:kern w:val="2"/>
              <w:sz w:val="22"/>
              <w14:ligatures w14:val="standardContextual"/>
            </w:rPr>
          </w:pPr>
          <w:hyperlink w:anchor="_Toc216433727" w:history="1">
            <w:r w:rsidRPr="0073328F">
              <w:rPr>
                <w:rStyle w:val="Collegamentoipertestuale"/>
                <w:rFonts w:ascii="Titillium" w:hAnsi="Titillium" w:cs="Times New Roman"/>
                <w:noProof/>
              </w:rPr>
              <w:t xml:space="preserve">15.3. </w:t>
            </w:r>
            <w:r w:rsidRPr="0073328F">
              <w:rPr>
                <w:rStyle w:val="Collegamentoipertestuale"/>
                <w:rFonts w:ascii="Titillium" w:hAnsi="Titillium"/>
                <w:noProof/>
              </w:rPr>
              <w:t>DICHIARAZIONI DA RENDERE NEL DGUE</w:t>
            </w:r>
            <w:r>
              <w:rPr>
                <w:noProof/>
                <w:webHidden/>
              </w:rPr>
              <w:tab/>
            </w:r>
            <w:r>
              <w:rPr>
                <w:noProof/>
                <w:webHidden/>
              </w:rPr>
              <w:fldChar w:fldCharType="begin"/>
            </w:r>
            <w:r>
              <w:rPr>
                <w:noProof/>
                <w:webHidden/>
              </w:rPr>
              <w:instrText xml:space="preserve"> PAGEREF _Toc216433727 \h </w:instrText>
            </w:r>
            <w:r>
              <w:rPr>
                <w:noProof/>
                <w:webHidden/>
              </w:rPr>
            </w:r>
            <w:r>
              <w:rPr>
                <w:noProof/>
                <w:webHidden/>
              </w:rPr>
              <w:fldChar w:fldCharType="separate"/>
            </w:r>
            <w:r>
              <w:rPr>
                <w:noProof/>
                <w:webHidden/>
              </w:rPr>
              <w:t>26</w:t>
            </w:r>
            <w:r>
              <w:rPr>
                <w:noProof/>
                <w:webHidden/>
              </w:rPr>
              <w:fldChar w:fldCharType="end"/>
            </w:r>
          </w:hyperlink>
        </w:p>
        <w:p w14:paraId="36033923" w14:textId="46768DDC" w:rsidR="00DD5B32" w:rsidRDefault="00DD5B32">
          <w:pPr>
            <w:pStyle w:val="Sommario2"/>
            <w:tabs>
              <w:tab w:val="right" w:leader="dot" w:pos="10622"/>
            </w:tabs>
            <w:rPr>
              <w:rFonts w:asciiTheme="minorHAnsi" w:eastAsiaTheme="minorEastAsia" w:hAnsiTheme="minorHAnsi" w:cstheme="minorBidi"/>
              <w:noProof/>
              <w:color w:val="auto"/>
              <w:kern w:val="2"/>
              <w:sz w:val="22"/>
              <w14:ligatures w14:val="standardContextual"/>
            </w:rPr>
          </w:pPr>
          <w:hyperlink w:anchor="_Toc216433728" w:history="1">
            <w:r w:rsidRPr="0073328F">
              <w:rPr>
                <w:rStyle w:val="Collegamentoipertestuale"/>
                <w:rFonts w:ascii="Titillium" w:hAnsi="Titillium" w:cs="Times New Roman"/>
                <w:noProof/>
              </w:rPr>
              <w:t>15.4.</w:t>
            </w:r>
            <w:r w:rsidRPr="0073328F">
              <w:rPr>
                <w:rStyle w:val="Collegamentoipertestuale"/>
                <w:rFonts w:ascii="Titillium" w:eastAsia="Arial" w:hAnsi="Titillium" w:cs="Times New Roman"/>
                <w:noProof/>
                <w:vertAlign w:val="superscript"/>
              </w:rPr>
              <w:t xml:space="preserve"> </w:t>
            </w:r>
            <w:r w:rsidRPr="0073328F">
              <w:rPr>
                <w:rStyle w:val="Collegamentoipertestuale"/>
                <w:rFonts w:ascii="Titillium" w:hAnsi="Titillium" w:cs="Times New Roman"/>
                <w:noProof/>
              </w:rPr>
              <w:t>DOCUMENTAZIONE IN CASO DI AVVALIMENTO</w:t>
            </w:r>
            <w:r>
              <w:rPr>
                <w:noProof/>
                <w:webHidden/>
              </w:rPr>
              <w:tab/>
            </w:r>
            <w:r>
              <w:rPr>
                <w:noProof/>
                <w:webHidden/>
              </w:rPr>
              <w:fldChar w:fldCharType="begin"/>
            </w:r>
            <w:r>
              <w:rPr>
                <w:noProof/>
                <w:webHidden/>
              </w:rPr>
              <w:instrText xml:space="preserve"> PAGEREF _Toc216433728 \h </w:instrText>
            </w:r>
            <w:r>
              <w:rPr>
                <w:noProof/>
                <w:webHidden/>
              </w:rPr>
            </w:r>
            <w:r>
              <w:rPr>
                <w:noProof/>
                <w:webHidden/>
              </w:rPr>
              <w:fldChar w:fldCharType="separate"/>
            </w:r>
            <w:r>
              <w:rPr>
                <w:noProof/>
                <w:webHidden/>
              </w:rPr>
              <w:t>27</w:t>
            </w:r>
            <w:r>
              <w:rPr>
                <w:noProof/>
                <w:webHidden/>
              </w:rPr>
              <w:fldChar w:fldCharType="end"/>
            </w:r>
          </w:hyperlink>
        </w:p>
        <w:p w14:paraId="34B3BF2B" w14:textId="48F7C181" w:rsidR="00DD5B32" w:rsidRDefault="00DD5B32">
          <w:pPr>
            <w:pStyle w:val="Sommario2"/>
            <w:tabs>
              <w:tab w:val="right" w:leader="dot" w:pos="10622"/>
            </w:tabs>
            <w:rPr>
              <w:rFonts w:asciiTheme="minorHAnsi" w:eastAsiaTheme="minorEastAsia" w:hAnsiTheme="minorHAnsi" w:cstheme="minorBidi"/>
              <w:noProof/>
              <w:color w:val="auto"/>
              <w:kern w:val="2"/>
              <w:sz w:val="22"/>
              <w14:ligatures w14:val="standardContextual"/>
            </w:rPr>
          </w:pPr>
          <w:hyperlink w:anchor="_Toc216433729" w:history="1">
            <w:r w:rsidRPr="0073328F">
              <w:rPr>
                <w:rStyle w:val="Collegamentoipertestuale"/>
                <w:rFonts w:ascii="Titillium" w:hAnsi="Titillium" w:cs="Times New Roman"/>
                <w:noProof/>
              </w:rPr>
              <w:t>15.5.</w:t>
            </w:r>
            <w:r w:rsidRPr="0073328F">
              <w:rPr>
                <w:rStyle w:val="Collegamentoipertestuale"/>
                <w:rFonts w:ascii="Titillium" w:eastAsia="Arial" w:hAnsi="Titillium" w:cs="Times New Roman"/>
                <w:noProof/>
                <w:vertAlign w:val="superscript"/>
              </w:rPr>
              <w:t xml:space="preserve"> </w:t>
            </w:r>
            <w:r w:rsidRPr="0073328F">
              <w:rPr>
                <w:rStyle w:val="Collegamentoipertestuale"/>
                <w:rFonts w:ascii="Titillium" w:hAnsi="Titillium" w:cs="Times New Roman"/>
                <w:noProof/>
              </w:rPr>
              <w:t>DOCUMENTAZIONE ULTERIORE PER I SOGGETTI ASSOCIATI</w:t>
            </w:r>
            <w:r>
              <w:rPr>
                <w:noProof/>
                <w:webHidden/>
              </w:rPr>
              <w:tab/>
            </w:r>
            <w:r>
              <w:rPr>
                <w:noProof/>
                <w:webHidden/>
              </w:rPr>
              <w:fldChar w:fldCharType="begin"/>
            </w:r>
            <w:r>
              <w:rPr>
                <w:noProof/>
                <w:webHidden/>
              </w:rPr>
              <w:instrText xml:space="preserve"> PAGEREF _Toc216433729 \h </w:instrText>
            </w:r>
            <w:r>
              <w:rPr>
                <w:noProof/>
                <w:webHidden/>
              </w:rPr>
            </w:r>
            <w:r>
              <w:rPr>
                <w:noProof/>
                <w:webHidden/>
              </w:rPr>
              <w:fldChar w:fldCharType="separate"/>
            </w:r>
            <w:r>
              <w:rPr>
                <w:noProof/>
                <w:webHidden/>
              </w:rPr>
              <w:t>27</w:t>
            </w:r>
            <w:r>
              <w:rPr>
                <w:noProof/>
                <w:webHidden/>
              </w:rPr>
              <w:fldChar w:fldCharType="end"/>
            </w:r>
          </w:hyperlink>
        </w:p>
        <w:p w14:paraId="6EB9AB16" w14:textId="753648CD" w:rsidR="00DD5B32" w:rsidRDefault="00DD5B32">
          <w:pPr>
            <w:pStyle w:val="Sommario1"/>
            <w:tabs>
              <w:tab w:val="right" w:leader="dot" w:pos="10622"/>
            </w:tabs>
            <w:rPr>
              <w:rFonts w:asciiTheme="minorHAnsi" w:eastAsiaTheme="minorEastAsia" w:hAnsiTheme="minorHAnsi" w:cstheme="minorBidi"/>
              <w:noProof/>
              <w:color w:val="auto"/>
              <w:kern w:val="2"/>
              <w:sz w:val="22"/>
              <w14:ligatures w14:val="standardContextual"/>
            </w:rPr>
          </w:pPr>
          <w:hyperlink w:anchor="_Toc216433730" w:history="1">
            <w:r w:rsidRPr="0073328F">
              <w:rPr>
                <w:rStyle w:val="Collegamentoipertestuale"/>
                <w:rFonts w:ascii="Titillium" w:hAnsi="Titillium" w:cs="Times New Roman"/>
                <w:noProof/>
              </w:rPr>
              <w:t>16.</w:t>
            </w:r>
            <w:r w:rsidRPr="0073328F">
              <w:rPr>
                <w:rStyle w:val="Collegamentoipertestuale"/>
                <w:rFonts w:ascii="Titillium" w:eastAsia="Arial" w:hAnsi="Titillium" w:cs="Times New Roman"/>
                <w:noProof/>
                <w:vertAlign w:val="superscript"/>
              </w:rPr>
              <w:t xml:space="preserve"> </w:t>
            </w:r>
            <w:r w:rsidRPr="0073328F">
              <w:rPr>
                <w:rStyle w:val="Collegamentoipertestuale"/>
                <w:rFonts w:ascii="Titillium" w:hAnsi="Titillium" w:cs="Times New Roman"/>
                <w:noProof/>
              </w:rPr>
              <w:t xml:space="preserve"> OFFERTA TECNICA</w:t>
            </w:r>
            <w:r>
              <w:rPr>
                <w:noProof/>
                <w:webHidden/>
              </w:rPr>
              <w:tab/>
            </w:r>
            <w:r>
              <w:rPr>
                <w:noProof/>
                <w:webHidden/>
              </w:rPr>
              <w:fldChar w:fldCharType="begin"/>
            </w:r>
            <w:r>
              <w:rPr>
                <w:noProof/>
                <w:webHidden/>
              </w:rPr>
              <w:instrText xml:space="preserve"> PAGEREF _Toc216433730 \h </w:instrText>
            </w:r>
            <w:r>
              <w:rPr>
                <w:noProof/>
                <w:webHidden/>
              </w:rPr>
            </w:r>
            <w:r>
              <w:rPr>
                <w:noProof/>
                <w:webHidden/>
              </w:rPr>
              <w:fldChar w:fldCharType="separate"/>
            </w:r>
            <w:r>
              <w:rPr>
                <w:noProof/>
                <w:webHidden/>
              </w:rPr>
              <w:t>29</w:t>
            </w:r>
            <w:r>
              <w:rPr>
                <w:noProof/>
                <w:webHidden/>
              </w:rPr>
              <w:fldChar w:fldCharType="end"/>
            </w:r>
          </w:hyperlink>
        </w:p>
        <w:p w14:paraId="63E55C5B" w14:textId="38800694" w:rsidR="00DD5B32" w:rsidRDefault="00DD5B32">
          <w:pPr>
            <w:pStyle w:val="Sommario1"/>
            <w:tabs>
              <w:tab w:val="right" w:leader="dot" w:pos="10622"/>
            </w:tabs>
            <w:rPr>
              <w:rFonts w:asciiTheme="minorHAnsi" w:eastAsiaTheme="minorEastAsia" w:hAnsiTheme="minorHAnsi" w:cstheme="minorBidi"/>
              <w:noProof/>
              <w:color w:val="auto"/>
              <w:kern w:val="2"/>
              <w:sz w:val="22"/>
              <w14:ligatures w14:val="standardContextual"/>
            </w:rPr>
          </w:pPr>
          <w:hyperlink w:anchor="_Toc216433731" w:history="1">
            <w:r w:rsidRPr="0073328F">
              <w:rPr>
                <w:rStyle w:val="Collegamentoipertestuale"/>
                <w:rFonts w:ascii="Titillium" w:hAnsi="Titillium" w:cs="Times New Roman"/>
                <w:noProof/>
              </w:rPr>
              <w:t>17.</w:t>
            </w:r>
            <w:r w:rsidRPr="0073328F">
              <w:rPr>
                <w:rStyle w:val="Collegamentoipertestuale"/>
                <w:rFonts w:ascii="Titillium" w:eastAsia="Arial" w:hAnsi="Titillium" w:cs="Times New Roman"/>
                <w:noProof/>
                <w:vertAlign w:val="superscript"/>
              </w:rPr>
              <w:t xml:space="preserve"> </w:t>
            </w:r>
            <w:r w:rsidRPr="0073328F">
              <w:rPr>
                <w:rStyle w:val="Collegamentoipertestuale"/>
                <w:rFonts w:ascii="Titillium" w:hAnsi="Titillium" w:cs="Times New Roman"/>
                <w:noProof/>
              </w:rPr>
              <w:t>OFFERTA ECONOMICA</w:t>
            </w:r>
            <w:r>
              <w:rPr>
                <w:noProof/>
                <w:webHidden/>
              </w:rPr>
              <w:tab/>
            </w:r>
            <w:r>
              <w:rPr>
                <w:noProof/>
                <w:webHidden/>
              </w:rPr>
              <w:fldChar w:fldCharType="begin"/>
            </w:r>
            <w:r>
              <w:rPr>
                <w:noProof/>
                <w:webHidden/>
              </w:rPr>
              <w:instrText xml:space="preserve"> PAGEREF _Toc216433731 \h </w:instrText>
            </w:r>
            <w:r>
              <w:rPr>
                <w:noProof/>
                <w:webHidden/>
              </w:rPr>
            </w:r>
            <w:r>
              <w:rPr>
                <w:noProof/>
                <w:webHidden/>
              </w:rPr>
              <w:fldChar w:fldCharType="separate"/>
            </w:r>
            <w:r>
              <w:rPr>
                <w:noProof/>
                <w:webHidden/>
              </w:rPr>
              <w:t>29</w:t>
            </w:r>
            <w:r>
              <w:rPr>
                <w:noProof/>
                <w:webHidden/>
              </w:rPr>
              <w:fldChar w:fldCharType="end"/>
            </w:r>
          </w:hyperlink>
        </w:p>
        <w:p w14:paraId="71150884" w14:textId="2809928C" w:rsidR="00DD5B32" w:rsidRDefault="00DD5B32">
          <w:pPr>
            <w:pStyle w:val="Sommario1"/>
            <w:tabs>
              <w:tab w:val="right" w:leader="dot" w:pos="10622"/>
            </w:tabs>
            <w:rPr>
              <w:rFonts w:asciiTheme="minorHAnsi" w:eastAsiaTheme="minorEastAsia" w:hAnsiTheme="minorHAnsi" w:cstheme="minorBidi"/>
              <w:noProof/>
              <w:color w:val="auto"/>
              <w:kern w:val="2"/>
              <w:sz w:val="22"/>
              <w14:ligatures w14:val="standardContextual"/>
            </w:rPr>
          </w:pPr>
          <w:hyperlink w:anchor="_Toc216433732" w:history="1">
            <w:r w:rsidRPr="0073328F">
              <w:rPr>
                <w:rStyle w:val="Collegamentoipertestuale"/>
                <w:rFonts w:ascii="Titillium" w:hAnsi="Titillium" w:cs="Times New Roman"/>
                <w:noProof/>
              </w:rPr>
              <w:t>18.</w:t>
            </w:r>
            <w:r w:rsidRPr="0073328F">
              <w:rPr>
                <w:rStyle w:val="Collegamentoipertestuale"/>
                <w:rFonts w:ascii="Titillium" w:eastAsia="Arial" w:hAnsi="Titillium" w:cs="Times New Roman"/>
                <w:noProof/>
                <w:vertAlign w:val="superscript"/>
              </w:rPr>
              <w:t xml:space="preserve"> </w:t>
            </w:r>
            <w:r w:rsidRPr="0073328F">
              <w:rPr>
                <w:rStyle w:val="Collegamentoipertestuale"/>
                <w:rFonts w:ascii="Titillium" w:hAnsi="Titillium" w:cs="Times New Roman"/>
                <w:noProof/>
              </w:rPr>
              <w:t>CRITERIO DI AGGIUDICAZIONE</w:t>
            </w:r>
            <w:r>
              <w:rPr>
                <w:noProof/>
                <w:webHidden/>
              </w:rPr>
              <w:tab/>
            </w:r>
            <w:r>
              <w:rPr>
                <w:noProof/>
                <w:webHidden/>
              </w:rPr>
              <w:fldChar w:fldCharType="begin"/>
            </w:r>
            <w:r>
              <w:rPr>
                <w:noProof/>
                <w:webHidden/>
              </w:rPr>
              <w:instrText xml:space="preserve"> PAGEREF _Toc216433732 \h </w:instrText>
            </w:r>
            <w:r>
              <w:rPr>
                <w:noProof/>
                <w:webHidden/>
              </w:rPr>
            </w:r>
            <w:r>
              <w:rPr>
                <w:noProof/>
                <w:webHidden/>
              </w:rPr>
              <w:fldChar w:fldCharType="separate"/>
            </w:r>
            <w:r>
              <w:rPr>
                <w:noProof/>
                <w:webHidden/>
              </w:rPr>
              <w:t>31</w:t>
            </w:r>
            <w:r>
              <w:rPr>
                <w:noProof/>
                <w:webHidden/>
              </w:rPr>
              <w:fldChar w:fldCharType="end"/>
            </w:r>
          </w:hyperlink>
        </w:p>
        <w:p w14:paraId="4EF49AA7" w14:textId="000B2937" w:rsidR="00DD5B32" w:rsidRDefault="00DD5B32">
          <w:pPr>
            <w:pStyle w:val="Sommario2"/>
            <w:tabs>
              <w:tab w:val="right" w:leader="dot" w:pos="10622"/>
            </w:tabs>
            <w:rPr>
              <w:rFonts w:asciiTheme="minorHAnsi" w:eastAsiaTheme="minorEastAsia" w:hAnsiTheme="minorHAnsi" w:cstheme="minorBidi"/>
              <w:noProof/>
              <w:color w:val="auto"/>
              <w:kern w:val="2"/>
              <w:sz w:val="22"/>
              <w14:ligatures w14:val="standardContextual"/>
            </w:rPr>
          </w:pPr>
          <w:hyperlink w:anchor="_Toc216433733" w:history="1">
            <w:r w:rsidRPr="0073328F">
              <w:rPr>
                <w:rStyle w:val="Collegamentoipertestuale"/>
                <w:rFonts w:ascii="Titillium" w:hAnsi="Titillium" w:cs="Times New Roman"/>
                <w:noProof/>
              </w:rPr>
              <w:t>18.1.</w:t>
            </w:r>
            <w:r w:rsidRPr="0073328F">
              <w:rPr>
                <w:rStyle w:val="Collegamentoipertestuale"/>
                <w:rFonts w:ascii="Titillium" w:eastAsia="Arial" w:hAnsi="Titillium" w:cs="Times New Roman"/>
                <w:noProof/>
                <w:vertAlign w:val="superscript"/>
              </w:rPr>
              <w:t xml:space="preserve"> </w:t>
            </w:r>
            <w:r w:rsidRPr="0073328F">
              <w:rPr>
                <w:rStyle w:val="Collegamentoipertestuale"/>
                <w:rFonts w:ascii="Titillium" w:hAnsi="Titillium" w:cs="Times New Roman"/>
                <w:noProof/>
              </w:rPr>
              <w:t>CRITERI DI VALUTAZIONE DELL’OFFERTA TECNICA</w:t>
            </w:r>
            <w:r>
              <w:rPr>
                <w:noProof/>
                <w:webHidden/>
              </w:rPr>
              <w:tab/>
            </w:r>
            <w:r>
              <w:rPr>
                <w:noProof/>
                <w:webHidden/>
              </w:rPr>
              <w:fldChar w:fldCharType="begin"/>
            </w:r>
            <w:r>
              <w:rPr>
                <w:noProof/>
                <w:webHidden/>
              </w:rPr>
              <w:instrText xml:space="preserve"> PAGEREF _Toc216433733 \h </w:instrText>
            </w:r>
            <w:r>
              <w:rPr>
                <w:noProof/>
                <w:webHidden/>
              </w:rPr>
            </w:r>
            <w:r>
              <w:rPr>
                <w:noProof/>
                <w:webHidden/>
              </w:rPr>
              <w:fldChar w:fldCharType="separate"/>
            </w:r>
            <w:r>
              <w:rPr>
                <w:noProof/>
                <w:webHidden/>
              </w:rPr>
              <w:t>31</w:t>
            </w:r>
            <w:r>
              <w:rPr>
                <w:noProof/>
                <w:webHidden/>
              </w:rPr>
              <w:fldChar w:fldCharType="end"/>
            </w:r>
          </w:hyperlink>
        </w:p>
        <w:p w14:paraId="18DDC553" w14:textId="4B5E0E4D" w:rsidR="00DD5B32" w:rsidRDefault="00DD5B32">
          <w:pPr>
            <w:pStyle w:val="Sommario2"/>
            <w:tabs>
              <w:tab w:val="right" w:leader="dot" w:pos="10622"/>
            </w:tabs>
            <w:rPr>
              <w:rFonts w:asciiTheme="minorHAnsi" w:eastAsiaTheme="minorEastAsia" w:hAnsiTheme="minorHAnsi" w:cstheme="minorBidi"/>
              <w:noProof/>
              <w:color w:val="auto"/>
              <w:kern w:val="2"/>
              <w:sz w:val="22"/>
              <w14:ligatures w14:val="standardContextual"/>
            </w:rPr>
          </w:pPr>
          <w:hyperlink w:anchor="_Toc216433734" w:history="1">
            <w:r w:rsidRPr="0073328F">
              <w:rPr>
                <w:rStyle w:val="Collegamentoipertestuale"/>
                <w:rFonts w:ascii="Titillium" w:hAnsi="Titillium" w:cs="Times New Roman"/>
                <w:noProof/>
              </w:rPr>
              <w:t>18.2.</w:t>
            </w:r>
            <w:r w:rsidRPr="0073328F">
              <w:rPr>
                <w:rStyle w:val="Collegamentoipertestuale"/>
                <w:rFonts w:ascii="Titillium" w:eastAsia="Arial" w:hAnsi="Titillium" w:cs="Times New Roman"/>
                <w:noProof/>
                <w:vertAlign w:val="superscript"/>
              </w:rPr>
              <w:t xml:space="preserve"> </w:t>
            </w:r>
            <w:r w:rsidRPr="0073328F">
              <w:rPr>
                <w:rStyle w:val="Collegamentoipertestuale"/>
                <w:rFonts w:ascii="Titillium" w:hAnsi="Titillium" w:cs="Times New Roman"/>
                <w:noProof/>
              </w:rPr>
              <w:t>METODO DI ATTRIBUZIONE DEL COEFFICIENTE PER IL CALCOLO DEL PUNTEGGIO DELL’OFFERTA TECNICA</w:t>
            </w:r>
            <w:r>
              <w:rPr>
                <w:noProof/>
                <w:webHidden/>
              </w:rPr>
              <w:tab/>
            </w:r>
            <w:r>
              <w:rPr>
                <w:noProof/>
                <w:webHidden/>
              </w:rPr>
              <w:fldChar w:fldCharType="begin"/>
            </w:r>
            <w:r>
              <w:rPr>
                <w:noProof/>
                <w:webHidden/>
              </w:rPr>
              <w:instrText xml:space="preserve"> PAGEREF _Toc216433734 \h </w:instrText>
            </w:r>
            <w:r>
              <w:rPr>
                <w:noProof/>
                <w:webHidden/>
              </w:rPr>
            </w:r>
            <w:r>
              <w:rPr>
                <w:noProof/>
                <w:webHidden/>
              </w:rPr>
              <w:fldChar w:fldCharType="separate"/>
            </w:r>
            <w:r>
              <w:rPr>
                <w:noProof/>
                <w:webHidden/>
              </w:rPr>
              <w:t>35</w:t>
            </w:r>
            <w:r>
              <w:rPr>
                <w:noProof/>
                <w:webHidden/>
              </w:rPr>
              <w:fldChar w:fldCharType="end"/>
            </w:r>
          </w:hyperlink>
        </w:p>
        <w:p w14:paraId="0EE7ADAA" w14:textId="602BD9A1" w:rsidR="00DD5B32" w:rsidRDefault="00DD5B32">
          <w:pPr>
            <w:pStyle w:val="Sommario2"/>
            <w:tabs>
              <w:tab w:val="right" w:leader="dot" w:pos="10622"/>
            </w:tabs>
            <w:rPr>
              <w:rFonts w:asciiTheme="minorHAnsi" w:eastAsiaTheme="minorEastAsia" w:hAnsiTheme="minorHAnsi" w:cstheme="minorBidi"/>
              <w:noProof/>
              <w:color w:val="auto"/>
              <w:kern w:val="2"/>
              <w:sz w:val="22"/>
              <w14:ligatures w14:val="standardContextual"/>
            </w:rPr>
          </w:pPr>
          <w:hyperlink w:anchor="_Toc216433735" w:history="1">
            <w:r w:rsidRPr="0073328F">
              <w:rPr>
                <w:rStyle w:val="Collegamentoipertestuale"/>
                <w:rFonts w:ascii="Titillium" w:hAnsi="Titillium" w:cs="Times New Roman"/>
                <w:noProof/>
              </w:rPr>
              <w:t>18.3.</w:t>
            </w:r>
            <w:r w:rsidRPr="0073328F">
              <w:rPr>
                <w:rStyle w:val="Collegamentoipertestuale"/>
                <w:rFonts w:ascii="Titillium" w:eastAsia="Arial" w:hAnsi="Titillium" w:cs="Times New Roman"/>
                <w:noProof/>
                <w:vertAlign w:val="superscript"/>
              </w:rPr>
              <w:t xml:space="preserve"> </w:t>
            </w:r>
            <w:r w:rsidRPr="0073328F">
              <w:rPr>
                <w:rStyle w:val="Collegamentoipertestuale"/>
                <w:rFonts w:ascii="Titillium" w:hAnsi="Titillium" w:cs="Times New Roman"/>
                <w:noProof/>
              </w:rPr>
              <w:t>METODO DI ATTRIBUZIONE DEL COEFFICIENTE PER IL CALCOLO DEL PUNTEGGIO DELL’OFFERTA ECONOMICA</w:t>
            </w:r>
            <w:r>
              <w:rPr>
                <w:noProof/>
                <w:webHidden/>
              </w:rPr>
              <w:tab/>
            </w:r>
            <w:r>
              <w:rPr>
                <w:noProof/>
                <w:webHidden/>
              </w:rPr>
              <w:fldChar w:fldCharType="begin"/>
            </w:r>
            <w:r>
              <w:rPr>
                <w:noProof/>
                <w:webHidden/>
              </w:rPr>
              <w:instrText xml:space="preserve"> PAGEREF _Toc216433735 \h </w:instrText>
            </w:r>
            <w:r>
              <w:rPr>
                <w:noProof/>
                <w:webHidden/>
              </w:rPr>
            </w:r>
            <w:r>
              <w:rPr>
                <w:noProof/>
                <w:webHidden/>
              </w:rPr>
              <w:fldChar w:fldCharType="separate"/>
            </w:r>
            <w:r>
              <w:rPr>
                <w:noProof/>
                <w:webHidden/>
              </w:rPr>
              <w:t>35</w:t>
            </w:r>
            <w:r>
              <w:rPr>
                <w:noProof/>
                <w:webHidden/>
              </w:rPr>
              <w:fldChar w:fldCharType="end"/>
            </w:r>
          </w:hyperlink>
        </w:p>
        <w:p w14:paraId="68FE022F" w14:textId="38B99E6B" w:rsidR="00DD5B32" w:rsidRDefault="00DD5B32">
          <w:pPr>
            <w:pStyle w:val="Sommario2"/>
            <w:tabs>
              <w:tab w:val="right" w:leader="dot" w:pos="10622"/>
            </w:tabs>
            <w:rPr>
              <w:rFonts w:asciiTheme="minorHAnsi" w:eastAsiaTheme="minorEastAsia" w:hAnsiTheme="minorHAnsi" w:cstheme="minorBidi"/>
              <w:noProof/>
              <w:color w:val="auto"/>
              <w:kern w:val="2"/>
              <w:sz w:val="22"/>
              <w14:ligatures w14:val="standardContextual"/>
            </w:rPr>
          </w:pPr>
          <w:hyperlink w:anchor="_Toc216433736" w:history="1">
            <w:r w:rsidRPr="0073328F">
              <w:rPr>
                <w:rStyle w:val="Collegamentoipertestuale"/>
                <w:rFonts w:ascii="Titillium" w:hAnsi="Titillium" w:cs="Times New Roman"/>
                <w:noProof/>
              </w:rPr>
              <w:t>18.4.</w:t>
            </w:r>
            <w:r w:rsidRPr="0073328F">
              <w:rPr>
                <w:rStyle w:val="Collegamentoipertestuale"/>
                <w:rFonts w:ascii="Titillium" w:eastAsia="Arial" w:hAnsi="Titillium" w:cs="Times New Roman"/>
                <w:noProof/>
                <w:vertAlign w:val="superscript"/>
              </w:rPr>
              <w:t xml:space="preserve"> </w:t>
            </w:r>
            <w:r w:rsidRPr="0073328F">
              <w:rPr>
                <w:rStyle w:val="Collegamentoipertestuale"/>
                <w:rFonts w:ascii="Titillium" w:hAnsi="Titillium" w:cs="Times New Roman"/>
                <w:noProof/>
              </w:rPr>
              <w:t>METODO DI CALCOLO DEI PUNTEGGI</w:t>
            </w:r>
            <w:r>
              <w:rPr>
                <w:noProof/>
                <w:webHidden/>
              </w:rPr>
              <w:tab/>
            </w:r>
            <w:r>
              <w:rPr>
                <w:noProof/>
                <w:webHidden/>
              </w:rPr>
              <w:fldChar w:fldCharType="begin"/>
            </w:r>
            <w:r>
              <w:rPr>
                <w:noProof/>
                <w:webHidden/>
              </w:rPr>
              <w:instrText xml:space="preserve"> PAGEREF _Toc216433736 \h </w:instrText>
            </w:r>
            <w:r>
              <w:rPr>
                <w:noProof/>
                <w:webHidden/>
              </w:rPr>
            </w:r>
            <w:r>
              <w:rPr>
                <w:noProof/>
                <w:webHidden/>
              </w:rPr>
              <w:fldChar w:fldCharType="separate"/>
            </w:r>
            <w:r>
              <w:rPr>
                <w:noProof/>
                <w:webHidden/>
              </w:rPr>
              <w:t>36</w:t>
            </w:r>
            <w:r>
              <w:rPr>
                <w:noProof/>
                <w:webHidden/>
              </w:rPr>
              <w:fldChar w:fldCharType="end"/>
            </w:r>
          </w:hyperlink>
        </w:p>
        <w:p w14:paraId="73A6C473" w14:textId="7491E39A" w:rsidR="00DD5B32" w:rsidRDefault="00DD5B32">
          <w:pPr>
            <w:pStyle w:val="Sommario1"/>
            <w:tabs>
              <w:tab w:val="right" w:leader="dot" w:pos="10622"/>
            </w:tabs>
            <w:rPr>
              <w:rFonts w:asciiTheme="minorHAnsi" w:eastAsiaTheme="minorEastAsia" w:hAnsiTheme="minorHAnsi" w:cstheme="minorBidi"/>
              <w:noProof/>
              <w:color w:val="auto"/>
              <w:kern w:val="2"/>
              <w:sz w:val="22"/>
              <w14:ligatures w14:val="standardContextual"/>
            </w:rPr>
          </w:pPr>
          <w:hyperlink w:anchor="_Toc216433737" w:history="1">
            <w:r w:rsidRPr="0073328F">
              <w:rPr>
                <w:rStyle w:val="Collegamentoipertestuale"/>
                <w:rFonts w:ascii="Titillium" w:hAnsi="Titillium" w:cs="Times New Roman"/>
                <w:noProof/>
              </w:rPr>
              <w:t>19.</w:t>
            </w:r>
            <w:r w:rsidRPr="0073328F">
              <w:rPr>
                <w:rStyle w:val="Collegamentoipertestuale"/>
                <w:rFonts w:ascii="Titillium" w:eastAsia="Arial" w:hAnsi="Titillium" w:cs="Times New Roman"/>
                <w:noProof/>
                <w:vertAlign w:val="superscript"/>
              </w:rPr>
              <w:t xml:space="preserve"> </w:t>
            </w:r>
            <w:r w:rsidRPr="0073328F">
              <w:rPr>
                <w:rStyle w:val="Collegamentoipertestuale"/>
                <w:rFonts w:ascii="Titillium" w:hAnsi="Titillium" w:cs="Times New Roman"/>
                <w:noProof/>
              </w:rPr>
              <w:t>COMMISSIONE GIUDICATRICE</w:t>
            </w:r>
            <w:r>
              <w:rPr>
                <w:noProof/>
                <w:webHidden/>
              </w:rPr>
              <w:tab/>
            </w:r>
            <w:r>
              <w:rPr>
                <w:noProof/>
                <w:webHidden/>
              </w:rPr>
              <w:fldChar w:fldCharType="begin"/>
            </w:r>
            <w:r>
              <w:rPr>
                <w:noProof/>
                <w:webHidden/>
              </w:rPr>
              <w:instrText xml:space="preserve"> PAGEREF _Toc216433737 \h </w:instrText>
            </w:r>
            <w:r>
              <w:rPr>
                <w:noProof/>
                <w:webHidden/>
              </w:rPr>
            </w:r>
            <w:r>
              <w:rPr>
                <w:noProof/>
                <w:webHidden/>
              </w:rPr>
              <w:fldChar w:fldCharType="separate"/>
            </w:r>
            <w:r>
              <w:rPr>
                <w:noProof/>
                <w:webHidden/>
              </w:rPr>
              <w:t>36</w:t>
            </w:r>
            <w:r>
              <w:rPr>
                <w:noProof/>
                <w:webHidden/>
              </w:rPr>
              <w:fldChar w:fldCharType="end"/>
            </w:r>
          </w:hyperlink>
        </w:p>
        <w:p w14:paraId="5FCB67E3" w14:textId="119B3F9D" w:rsidR="00DD5B32" w:rsidRDefault="00DD5B32">
          <w:pPr>
            <w:pStyle w:val="Sommario1"/>
            <w:tabs>
              <w:tab w:val="right" w:leader="dot" w:pos="10622"/>
            </w:tabs>
            <w:rPr>
              <w:rFonts w:asciiTheme="minorHAnsi" w:eastAsiaTheme="minorEastAsia" w:hAnsiTheme="minorHAnsi" w:cstheme="minorBidi"/>
              <w:noProof/>
              <w:color w:val="auto"/>
              <w:kern w:val="2"/>
              <w:sz w:val="22"/>
              <w14:ligatures w14:val="standardContextual"/>
            </w:rPr>
          </w:pPr>
          <w:hyperlink w:anchor="_Toc216433738" w:history="1">
            <w:r w:rsidRPr="0073328F">
              <w:rPr>
                <w:rStyle w:val="Collegamentoipertestuale"/>
                <w:rFonts w:ascii="Titillium" w:hAnsi="Titillium" w:cs="Times New Roman"/>
                <w:noProof/>
              </w:rPr>
              <w:t>20.</w:t>
            </w:r>
            <w:r w:rsidRPr="0073328F">
              <w:rPr>
                <w:rStyle w:val="Collegamentoipertestuale"/>
                <w:rFonts w:ascii="Titillium" w:eastAsia="Arial" w:hAnsi="Titillium" w:cs="Times New Roman"/>
                <w:noProof/>
                <w:vertAlign w:val="superscript"/>
              </w:rPr>
              <w:t xml:space="preserve"> </w:t>
            </w:r>
            <w:r w:rsidRPr="0073328F">
              <w:rPr>
                <w:rStyle w:val="Collegamentoipertestuale"/>
                <w:rFonts w:ascii="Titillium" w:hAnsi="Titillium" w:cs="Times New Roman"/>
                <w:noProof/>
              </w:rPr>
              <w:t>SVOLGIMENTO DELLE OPERAZIONI DI GARA</w:t>
            </w:r>
            <w:r>
              <w:rPr>
                <w:noProof/>
                <w:webHidden/>
              </w:rPr>
              <w:tab/>
            </w:r>
            <w:r>
              <w:rPr>
                <w:noProof/>
                <w:webHidden/>
              </w:rPr>
              <w:fldChar w:fldCharType="begin"/>
            </w:r>
            <w:r>
              <w:rPr>
                <w:noProof/>
                <w:webHidden/>
              </w:rPr>
              <w:instrText xml:space="preserve"> PAGEREF _Toc216433738 \h </w:instrText>
            </w:r>
            <w:r>
              <w:rPr>
                <w:noProof/>
                <w:webHidden/>
              </w:rPr>
            </w:r>
            <w:r>
              <w:rPr>
                <w:noProof/>
                <w:webHidden/>
              </w:rPr>
              <w:fldChar w:fldCharType="separate"/>
            </w:r>
            <w:r>
              <w:rPr>
                <w:noProof/>
                <w:webHidden/>
              </w:rPr>
              <w:t>36</w:t>
            </w:r>
            <w:r>
              <w:rPr>
                <w:noProof/>
                <w:webHidden/>
              </w:rPr>
              <w:fldChar w:fldCharType="end"/>
            </w:r>
          </w:hyperlink>
        </w:p>
        <w:p w14:paraId="195D4FE6" w14:textId="07EA2794" w:rsidR="00DD5B32" w:rsidRDefault="00DD5B32">
          <w:pPr>
            <w:pStyle w:val="Sommario1"/>
            <w:tabs>
              <w:tab w:val="right" w:leader="dot" w:pos="10622"/>
            </w:tabs>
            <w:rPr>
              <w:rFonts w:asciiTheme="minorHAnsi" w:eastAsiaTheme="minorEastAsia" w:hAnsiTheme="minorHAnsi" w:cstheme="minorBidi"/>
              <w:noProof/>
              <w:color w:val="auto"/>
              <w:kern w:val="2"/>
              <w:sz w:val="22"/>
              <w14:ligatures w14:val="standardContextual"/>
            </w:rPr>
          </w:pPr>
          <w:hyperlink w:anchor="_Toc216433739" w:history="1">
            <w:r w:rsidRPr="0073328F">
              <w:rPr>
                <w:rStyle w:val="Collegamentoipertestuale"/>
                <w:rFonts w:ascii="Titillium" w:hAnsi="Titillium" w:cs="Times New Roman"/>
                <w:noProof/>
              </w:rPr>
              <w:t>21.</w:t>
            </w:r>
            <w:r w:rsidRPr="0073328F">
              <w:rPr>
                <w:rStyle w:val="Collegamentoipertestuale"/>
                <w:rFonts w:ascii="Titillium" w:eastAsia="Arial" w:hAnsi="Titillium" w:cs="Times New Roman"/>
                <w:noProof/>
                <w:vertAlign w:val="superscript"/>
              </w:rPr>
              <w:t xml:space="preserve"> </w:t>
            </w:r>
            <w:r w:rsidRPr="0073328F">
              <w:rPr>
                <w:rStyle w:val="Collegamentoipertestuale"/>
                <w:rFonts w:ascii="Titillium" w:hAnsi="Titillium" w:cs="Times New Roman"/>
                <w:noProof/>
              </w:rPr>
              <w:t>VERIFICA DOCUMENTAZIONE AMMINISTRATIVA</w:t>
            </w:r>
            <w:r>
              <w:rPr>
                <w:noProof/>
                <w:webHidden/>
              </w:rPr>
              <w:tab/>
            </w:r>
            <w:r>
              <w:rPr>
                <w:noProof/>
                <w:webHidden/>
              </w:rPr>
              <w:fldChar w:fldCharType="begin"/>
            </w:r>
            <w:r>
              <w:rPr>
                <w:noProof/>
                <w:webHidden/>
              </w:rPr>
              <w:instrText xml:space="preserve"> PAGEREF _Toc216433739 \h </w:instrText>
            </w:r>
            <w:r>
              <w:rPr>
                <w:noProof/>
                <w:webHidden/>
              </w:rPr>
            </w:r>
            <w:r>
              <w:rPr>
                <w:noProof/>
                <w:webHidden/>
              </w:rPr>
              <w:fldChar w:fldCharType="separate"/>
            </w:r>
            <w:r>
              <w:rPr>
                <w:noProof/>
                <w:webHidden/>
              </w:rPr>
              <w:t>36</w:t>
            </w:r>
            <w:r>
              <w:rPr>
                <w:noProof/>
                <w:webHidden/>
              </w:rPr>
              <w:fldChar w:fldCharType="end"/>
            </w:r>
          </w:hyperlink>
        </w:p>
        <w:p w14:paraId="2BCEFBA1" w14:textId="766F69B9" w:rsidR="00DD5B32" w:rsidRDefault="00DD5B32">
          <w:pPr>
            <w:pStyle w:val="Sommario1"/>
            <w:tabs>
              <w:tab w:val="right" w:leader="dot" w:pos="10622"/>
            </w:tabs>
            <w:rPr>
              <w:rFonts w:asciiTheme="minorHAnsi" w:eastAsiaTheme="minorEastAsia" w:hAnsiTheme="minorHAnsi" w:cstheme="minorBidi"/>
              <w:noProof/>
              <w:color w:val="auto"/>
              <w:kern w:val="2"/>
              <w:sz w:val="22"/>
              <w14:ligatures w14:val="standardContextual"/>
            </w:rPr>
          </w:pPr>
          <w:hyperlink w:anchor="_Toc216433740" w:history="1">
            <w:r w:rsidRPr="0073328F">
              <w:rPr>
                <w:rStyle w:val="Collegamentoipertestuale"/>
                <w:rFonts w:ascii="Titillium" w:hAnsi="Titillium" w:cs="Times New Roman"/>
                <w:noProof/>
              </w:rPr>
              <w:t>22.</w:t>
            </w:r>
            <w:r w:rsidRPr="0073328F">
              <w:rPr>
                <w:rStyle w:val="Collegamentoipertestuale"/>
                <w:rFonts w:ascii="Titillium" w:eastAsia="Arial" w:hAnsi="Titillium" w:cs="Times New Roman"/>
                <w:noProof/>
                <w:vertAlign w:val="superscript"/>
              </w:rPr>
              <w:t xml:space="preserve"> </w:t>
            </w:r>
            <w:r w:rsidRPr="0073328F">
              <w:rPr>
                <w:rStyle w:val="Collegamentoipertestuale"/>
                <w:rFonts w:ascii="Titillium" w:hAnsi="Titillium" w:cs="Times New Roman"/>
                <w:noProof/>
              </w:rPr>
              <w:t>VALUTAZIONE DELLE OFFERTE TECNICHE ED ECONOMICHE</w:t>
            </w:r>
            <w:r>
              <w:rPr>
                <w:noProof/>
                <w:webHidden/>
              </w:rPr>
              <w:tab/>
            </w:r>
            <w:r>
              <w:rPr>
                <w:noProof/>
                <w:webHidden/>
              </w:rPr>
              <w:fldChar w:fldCharType="begin"/>
            </w:r>
            <w:r>
              <w:rPr>
                <w:noProof/>
                <w:webHidden/>
              </w:rPr>
              <w:instrText xml:space="preserve"> PAGEREF _Toc216433740 \h </w:instrText>
            </w:r>
            <w:r>
              <w:rPr>
                <w:noProof/>
                <w:webHidden/>
              </w:rPr>
            </w:r>
            <w:r>
              <w:rPr>
                <w:noProof/>
                <w:webHidden/>
              </w:rPr>
              <w:fldChar w:fldCharType="separate"/>
            </w:r>
            <w:r>
              <w:rPr>
                <w:noProof/>
                <w:webHidden/>
              </w:rPr>
              <w:t>37</w:t>
            </w:r>
            <w:r>
              <w:rPr>
                <w:noProof/>
                <w:webHidden/>
              </w:rPr>
              <w:fldChar w:fldCharType="end"/>
            </w:r>
          </w:hyperlink>
        </w:p>
        <w:p w14:paraId="3E98177F" w14:textId="1EBFD800" w:rsidR="00DD5B32" w:rsidRDefault="00DD5B32">
          <w:pPr>
            <w:pStyle w:val="Sommario1"/>
            <w:tabs>
              <w:tab w:val="right" w:leader="dot" w:pos="10622"/>
            </w:tabs>
            <w:rPr>
              <w:rFonts w:asciiTheme="minorHAnsi" w:eastAsiaTheme="minorEastAsia" w:hAnsiTheme="minorHAnsi" w:cstheme="minorBidi"/>
              <w:noProof/>
              <w:color w:val="auto"/>
              <w:kern w:val="2"/>
              <w:sz w:val="22"/>
              <w14:ligatures w14:val="standardContextual"/>
            </w:rPr>
          </w:pPr>
          <w:hyperlink w:anchor="_Toc216433741" w:history="1">
            <w:r w:rsidRPr="0073328F">
              <w:rPr>
                <w:rStyle w:val="Collegamentoipertestuale"/>
                <w:rFonts w:ascii="Titillium" w:hAnsi="Titillium" w:cs="Times New Roman"/>
                <w:noProof/>
              </w:rPr>
              <w:t>23.</w:t>
            </w:r>
            <w:r w:rsidRPr="0073328F">
              <w:rPr>
                <w:rStyle w:val="Collegamentoipertestuale"/>
                <w:rFonts w:ascii="Titillium" w:eastAsia="Arial" w:hAnsi="Titillium" w:cs="Times New Roman"/>
                <w:noProof/>
                <w:vertAlign w:val="superscript"/>
              </w:rPr>
              <w:t xml:space="preserve"> </w:t>
            </w:r>
            <w:r w:rsidRPr="0073328F">
              <w:rPr>
                <w:rStyle w:val="Collegamentoipertestuale"/>
                <w:rFonts w:ascii="Titillium" w:hAnsi="Titillium" w:cs="Times New Roman"/>
                <w:noProof/>
              </w:rPr>
              <w:t>VERIFICA DI ANOMALIA DELLE OFFERTE</w:t>
            </w:r>
            <w:r>
              <w:rPr>
                <w:noProof/>
                <w:webHidden/>
              </w:rPr>
              <w:tab/>
            </w:r>
            <w:r>
              <w:rPr>
                <w:noProof/>
                <w:webHidden/>
              </w:rPr>
              <w:fldChar w:fldCharType="begin"/>
            </w:r>
            <w:r>
              <w:rPr>
                <w:noProof/>
                <w:webHidden/>
              </w:rPr>
              <w:instrText xml:space="preserve"> PAGEREF _Toc216433741 \h </w:instrText>
            </w:r>
            <w:r>
              <w:rPr>
                <w:noProof/>
                <w:webHidden/>
              </w:rPr>
            </w:r>
            <w:r>
              <w:rPr>
                <w:noProof/>
                <w:webHidden/>
              </w:rPr>
              <w:fldChar w:fldCharType="separate"/>
            </w:r>
            <w:r>
              <w:rPr>
                <w:noProof/>
                <w:webHidden/>
              </w:rPr>
              <w:t>37</w:t>
            </w:r>
            <w:r>
              <w:rPr>
                <w:noProof/>
                <w:webHidden/>
              </w:rPr>
              <w:fldChar w:fldCharType="end"/>
            </w:r>
          </w:hyperlink>
        </w:p>
        <w:p w14:paraId="6BCA2BF7" w14:textId="6A6609B5" w:rsidR="00DD5B32" w:rsidRDefault="00DD5B32">
          <w:pPr>
            <w:pStyle w:val="Sommario1"/>
            <w:tabs>
              <w:tab w:val="right" w:leader="dot" w:pos="10622"/>
            </w:tabs>
            <w:rPr>
              <w:rFonts w:asciiTheme="minorHAnsi" w:eastAsiaTheme="minorEastAsia" w:hAnsiTheme="minorHAnsi" w:cstheme="minorBidi"/>
              <w:noProof/>
              <w:color w:val="auto"/>
              <w:kern w:val="2"/>
              <w:sz w:val="22"/>
              <w14:ligatures w14:val="standardContextual"/>
            </w:rPr>
          </w:pPr>
          <w:hyperlink w:anchor="_Toc216433742" w:history="1">
            <w:r w:rsidRPr="0073328F">
              <w:rPr>
                <w:rStyle w:val="Collegamentoipertestuale"/>
                <w:rFonts w:ascii="Titillium" w:hAnsi="Titillium" w:cs="Times New Roman"/>
                <w:noProof/>
              </w:rPr>
              <w:t>24.</w:t>
            </w:r>
            <w:r w:rsidRPr="0073328F">
              <w:rPr>
                <w:rStyle w:val="Collegamentoipertestuale"/>
                <w:rFonts w:ascii="Titillium" w:eastAsia="Arial" w:hAnsi="Titillium" w:cs="Times New Roman"/>
                <w:noProof/>
                <w:vertAlign w:val="superscript"/>
              </w:rPr>
              <w:t xml:space="preserve"> </w:t>
            </w:r>
            <w:r w:rsidRPr="0073328F">
              <w:rPr>
                <w:rStyle w:val="Collegamentoipertestuale"/>
                <w:rFonts w:ascii="Titillium" w:hAnsi="Titillium" w:cs="Times New Roman"/>
                <w:noProof/>
              </w:rPr>
              <w:t>AGGIUDICAZIONE DELL’APPALTO E STIPULA DEL CONTRATTO</w:t>
            </w:r>
            <w:r>
              <w:rPr>
                <w:noProof/>
                <w:webHidden/>
              </w:rPr>
              <w:tab/>
            </w:r>
            <w:r>
              <w:rPr>
                <w:noProof/>
                <w:webHidden/>
              </w:rPr>
              <w:fldChar w:fldCharType="begin"/>
            </w:r>
            <w:r>
              <w:rPr>
                <w:noProof/>
                <w:webHidden/>
              </w:rPr>
              <w:instrText xml:space="preserve"> PAGEREF _Toc216433742 \h </w:instrText>
            </w:r>
            <w:r>
              <w:rPr>
                <w:noProof/>
                <w:webHidden/>
              </w:rPr>
            </w:r>
            <w:r>
              <w:rPr>
                <w:noProof/>
                <w:webHidden/>
              </w:rPr>
              <w:fldChar w:fldCharType="separate"/>
            </w:r>
            <w:r>
              <w:rPr>
                <w:noProof/>
                <w:webHidden/>
              </w:rPr>
              <w:t>38</w:t>
            </w:r>
            <w:r>
              <w:rPr>
                <w:noProof/>
                <w:webHidden/>
              </w:rPr>
              <w:fldChar w:fldCharType="end"/>
            </w:r>
          </w:hyperlink>
        </w:p>
        <w:p w14:paraId="460591D9" w14:textId="7BA8DD56" w:rsidR="00DD5B32" w:rsidRDefault="00DD5B32">
          <w:pPr>
            <w:pStyle w:val="Sommario1"/>
            <w:tabs>
              <w:tab w:val="right" w:leader="dot" w:pos="10622"/>
            </w:tabs>
            <w:rPr>
              <w:rFonts w:asciiTheme="minorHAnsi" w:eastAsiaTheme="minorEastAsia" w:hAnsiTheme="minorHAnsi" w:cstheme="minorBidi"/>
              <w:noProof/>
              <w:color w:val="auto"/>
              <w:kern w:val="2"/>
              <w:sz w:val="22"/>
              <w14:ligatures w14:val="standardContextual"/>
            </w:rPr>
          </w:pPr>
          <w:hyperlink w:anchor="_Toc216433743" w:history="1">
            <w:r w:rsidRPr="0073328F">
              <w:rPr>
                <w:rStyle w:val="Collegamentoipertestuale"/>
                <w:rFonts w:ascii="Titillium" w:hAnsi="Titillium" w:cs="Times New Roman"/>
                <w:noProof/>
              </w:rPr>
              <w:t>25.</w:t>
            </w:r>
            <w:r w:rsidRPr="0073328F">
              <w:rPr>
                <w:rStyle w:val="Collegamentoipertestuale"/>
                <w:rFonts w:ascii="Titillium" w:eastAsia="Arial" w:hAnsi="Titillium" w:cs="Times New Roman"/>
                <w:noProof/>
                <w:vertAlign w:val="superscript"/>
              </w:rPr>
              <w:t xml:space="preserve"> </w:t>
            </w:r>
            <w:r w:rsidRPr="0073328F">
              <w:rPr>
                <w:rStyle w:val="Collegamentoipertestuale"/>
                <w:rFonts w:ascii="Titillium" w:hAnsi="Titillium" w:cs="Times New Roman"/>
                <w:noProof/>
              </w:rPr>
              <w:t>OBBLIGHI RELATIVI ALLA TRACCIABILITÀ DEI FLUSSI FINANZIARI</w:t>
            </w:r>
            <w:r>
              <w:rPr>
                <w:noProof/>
                <w:webHidden/>
              </w:rPr>
              <w:tab/>
            </w:r>
            <w:r>
              <w:rPr>
                <w:noProof/>
                <w:webHidden/>
              </w:rPr>
              <w:fldChar w:fldCharType="begin"/>
            </w:r>
            <w:r>
              <w:rPr>
                <w:noProof/>
                <w:webHidden/>
              </w:rPr>
              <w:instrText xml:space="preserve"> PAGEREF _Toc216433743 \h </w:instrText>
            </w:r>
            <w:r>
              <w:rPr>
                <w:noProof/>
                <w:webHidden/>
              </w:rPr>
            </w:r>
            <w:r>
              <w:rPr>
                <w:noProof/>
                <w:webHidden/>
              </w:rPr>
              <w:fldChar w:fldCharType="separate"/>
            </w:r>
            <w:r>
              <w:rPr>
                <w:noProof/>
                <w:webHidden/>
              </w:rPr>
              <w:t>39</w:t>
            </w:r>
            <w:r>
              <w:rPr>
                <w:noProof/>
                <w:webHidden/>
              </w:rPr>
              <w:fldChar w:fldCharType="end"/>
            </w:r>
          </w:hyperlink>
        </w:p>
        <w:p w14:paraId="5EB91A0E" w14:textId="4B6B72D5" w:rsidR="00DD5B32" w:rsidRDefault="00DD5B32">
          <w:pPr>
            <w:pStyle w:val="Sommario1"/>
            <w:tabs>
              <w:tab w:val="right" w:leader="dot" w:pos="10622"/>
            </w:tabs>
            <w:rPr>
              <w:rFonts w:asciiTheme="minorHAnsi" w:eastAsiaTheme="minorEastAsia" w:hAnsiTheme="minorHAnsi" w:cstheme="minorBidi"/>
              <w:noProof/>
              <w:color w:val="auto"/>
              <w:kern w:val="2"/>
              <w:sz w:val="22"/>
              <w14:ligatures w14:val="standardContextual"/>
            </w:rPr>
          </w:pPr>
          <w:hyperlink w:anchor="_Toc216433744" w:history="1">
            <w:r w:rsidRPr="0073328F">
              <w:rPr>
                <w:rStyle w:val="Collegamentoipertestuale"/>
                <w:rFonts w:ascii="Titillium" w:hAnsi="Titillium" w:cs="Times New Roman"/>
                <w:noProof/>
              </w:rPr>
              <w:t>26.</w:t>
            </w:r>
            <w:r w:rsidRPr="0073328F">
              <w:rPr>
                <w:rStyle w:val="Collegamentoipertestuale"/>
                <w:rFonts w:ascii="Titillium" w:eastAsia="Arial" w:hAnsi="Titillium" w:cs="Times New Roman"/>
                <w:noProof/>
                <w:vertAlign w:val="superscript"/>
              </w:rPr>
              <w:t xml:space="preserve"> </w:t>
            </w:r>
            <w:r w:rsidRPr="0073328F">
              <w:rPr>
                <w:rStyle w:val="Collegamentoipertestuale"/>
                <w:rFonts w:ascii="Titillium" w:hAnsi="Titillium" w:cs="Times New Roman"/>
                <w:noProof/>
              </w:rPr>
              <w:t>CODICE DI COMPORTAMENTO</w:t>
            </w:r>
            <w:r>
              <w:rPr>
                <w:noProof/>
                <w:webHidden/>
              </w:rPr>
              <w:tab/>
            </w:r>
            <w:r>
              <w:rPr>
                <w:noProof/>
                <w:webHidden/>
              </w:rPr>
              <w:fldChar w:fldCharType="begin"/>
            </w:r>
            <w:r>
              <w:rPr>
                <w:noProof/>
                <w:webHidden/>
              </w:rPr>
              <w:instrText xml:space="preserve"> PAGEREF _Toc216433744 \h </w:instrText>
            </w:r>
            <w:r>
              <w:rPr>
                <w:noProof/>
                <w:webHidden/>
              </w:rPr>
            </w:r>
            <w:r>
              <w:rPr>
                <w:noProof/>
                <w:webHidden/>
              </w:rPr>
              <w:fldChar w:fldCharType="separate"/>
            </w:r>
            <w:r>
              <w:rPr>
                <w:noProof/>
                <w:webHidden/>
              </w:rPr>
              <w:t>39</w:t>
            </w:r>
            <w:r>
              <w:rPr>
                <w:noProof/>
                <w:webHidden/>
              </w:rPr>
              <w:fldChar w:fldCharType="end"/>
            </w:r>
          </w:hyperlink>
        </w:p>
        <w:p w14:paraId="7E297E52" w14:textId="75EE21DE" w:rsidR="00DD5B32" w:rsidRDefault="00DD5B32">
          <w:pPr>
            <w:pStyle w:val="Sommario1"/>
            <w:tabs>
              <w:tab w:val="right" w:leader="dot" w:pos="10622"/>
            </w:tabs>
            <w:rPr>
              <w:rFonts w:asciiTheme="minorHAnsi" w:eastAsiaTheme="minorEastAsia" w:hAnsiTheme="minorHAnsi" w:cstheme="minorBidi"/>
              <w:noProof/>
              <w:color w:val="auto"/>
              <w:kern w:val="2"/>
              <w:sz w:val="22"/>
              <w14:ligatures w14:val="standardContextual"/>
            </w:rPr>
          </w:pPr>
          <w:hyperlink w:anchor="_Toc216433745" w:history="1">
            <w:r w:rsidRPr="0073328F">
              <w:rPr>
                <w:rStyle w:val="Collegamentoipertestuale"/>
                <w:rFonts w:ascii="Titillium" w:hAnsi="Titillium" w:cs="Times New Roman"/>
                <w:noProof/>
              </w:rPr>
              <w:t>27.</w:t>
            </w:r>
            <w:r w:rsidRPr="0073328F">
              <w:rPr>
                <w:rStyle w:val="Collegamentoipertestuale"/>
                <w:rFonts w:ascii="Titillium" w:eastAsia="Arial" w:hAnsi="Titillium" w:cs="Times New Roman"/>
                <w:noProof/>
                <w:vertAlign w:val="superscript"/>
              </w:rPr>
              <w:t xml:space="preserve"> </w:t>
            </w:r>
            <w:r w:rsidRPr="0073328F">
              <w:rPr>
                <w:rStyle w:val="Collegamentoipertestuale"/>
                <w:rFonts w:ascii="Titillium" w:hAnsi="Titillium" w:cs="Times New Roman"/>
                <w:noProof/>
              </w:rPr>
              <w:t>ACCESSO AGLI ATTI</w:t>
            </w:r>
            <w:r>
              <w:rPr>
                <w:noProof/>
                <w:webHidden/>
              </w:rPr>
              <w:tab/>
            </w:r>
            <w:r>
              <w:rPr>
                <w:noProof/>
                <w:webHidden/>
              </w:rPr>
              <w:fldChar w:fldCharType="begin"/>
            </w:r>
            <w:r>
              <w:rPr>
                <w:noProof/>
                <w:webHidden/>
              </w:rPr>
              <w:instrText xml:space="preserve"> PAGEREF _Toc216433745 \h </w:instrText>
            </w:r>
            <w:r>
              <w:rPr>
                <w:noProof/>
                <w:webHidden/>
              </w:rPr>
            </w:r>
            <w:r>
              <w:rPr>
                <w:noProof/>
                <w:webHidden/>
              </w:rPr>
              <w:fldChar w:fldCharType="separate"/>
            </w:r>
            <w:r>
              <w:rPr>
                <w:noProof/>
                <w:webHidden/>
              </w:rPr>
              <w:t>40</w:t>
            </w:r>
            <w:r>
              <w:rPr>
                <w:noProof/>
                <w:webHidden/>
              </w:rPr>
              <w:fldChar w:fldCharType="end"/>
            </w:r>
          </w:hyperlink>
        </w:p>
        <w:p w14:paraId="18E01DEE" w14:textId="6BCECEC1" w:rsidR="00DD5B32" w:rsidRDefault="00DD5B32">
          <w:pPr>
            <w:pStyle w:val="Sommario1"/>
            <w:tabs>
              <w:tab w:val="right" w:leader="dot" w:pos="10622"/>
            </w:tabs>
            <w:rPr>
              <w:rFonts w:asciiTheme="minorHAnsi" w:eastAsiaTheme="minorEastAsia" w:hAnsiTheme="minorHAnsi" w:cstheme="minorBidi"/>
              <w:noProof/>
              <w:color w:val="auto"/>
              <w:kern w:val="2"/>
              <w:sz w:val="22"/>
              <w14:ligatures w14:val="standardContextual"/>
            </w:rPr>
          </w:pPr>
          <w:hyperlink w:anchor="_Toc216433746" w:history="1">
            <w:r w:rsidRPr="0073328F">
              <w:rPr>
                <w:rStyle w:val="Collegamentoipertestuale"/>
                <w:rFonts w:ascii="Titillium" w:hAnsi="Titillium" w:cs="Times New Roman"/>
                <w:noProof/>
              </w:rPr>
              <w:t>28.</w:t>
            </w:r>
            <w:r w:rsidRPr="0073328F">
              <w:rPr>
                <w:rStyle w:val="Collegamentoipertestuale"/>
                <w:rFonts w:ascii="Titillium" w:eastAsia="Arial" w:hAnsi="Titillium" w:cs="Times New Roman"/>
                <w:noProof/>
                <w:vertAlign w:val="superscript"/>
              </w:rPr>
              <w:t xml:space="preserve"> </w:t>
            </w:r>
            <w:r w:rsidRPr="0073328F">
              <w:rPr>
                <w:rStyle w:val="Collegamentoipertestuale"/>
                <w:rFonts w:ascii="Titillium" w:hAnsi="Titillium" w:cs="Times New Roman"/>
                <w:noProof/>
              </w:rPr>
              <w:t>DEFINIZIONE DELLE CONTROVERSIE</w:t>
            </w:r>
            <w:r>
              <w:rPr>
                <w:noProof/>
                <w:webHidden/>
              </w:rPr>
              <w:tab/>
            </w:r>
            <w:r>
              <w:rPr>
                <w:noProof/>
                <w:webHidden/>
              </w:rPr>
              <w:fldChar w:fldCharType="begin"/>
            </w:r>
            <w:r>
              <w:rPr>
                <w:noProof/>
                <w:webHidden/>
              </w:rPr>
              <w:instrText xml:space="preserve"> PAGEREF _Toc216433746 \h </w:instrText>
            </w:r>
            <w:r>
              <w:rPr>
                <w:noProof/>
                <w:webHidden/>
              </w:rPr>
            </w:r>
            <w:r>
              <w:rPr>
                <w:noProof/>
                <w:webHidden/>
              </w:rPr>
              <w:fldChar w:fldCharType="separate"/>
            </w:r>
            <w:r>
              <w:rPr>
                <w:noProof/>
                <w:webHidden/>
              </w:rPr>
              <w:t>40</w:t>
            </w:r>
            <w:r>
              <w:rPr>
                <w:noProof/>
                <w:webHidden/>
              </w:rPr>
              <w:fldChar w:fldCharType="end"/>
            </w:r>
          </w:hyperlink>
        </w:p>
        <w:p w14:paraId="68E8FCF7" w14:textId="00F90A51" w:rsidR="00DD5B32" w:rsidRDefault="00DD5B32">
          <w:pPr>
            <w:pStyle w:val="Sommario1"/>
            <w:tabs>
              <w:tab w:val="right" w:leader="dot" w:pos="10622"/>
            </w:tabs>
            <w:rPr>
              <w:rFonts w:asciiTheme="minorHAnsi" w:eastAsiaTheme="minorEastAsia" w:hAnsiTheme="minorHAnsi" w:cstheme="minorBidi"/>
              <w:noProof/>
              <w:color w:val="auto"/>
              <w:kern w:val="2"/>
              <w:sz w:val="22"/>
              <w14:ligatures w14:val="standardContextual"/>
            </w:rPr>
          </w:pPr>
          <w:hyperlink w:anchor="_Toc216433747" w:history="1">
            <w:r w:rsidRPr="0073328F">
              <w:rPr>
                <w:rStyle w:val="Collegamentoipertestuale"/>
                <w:rFonts w:ascii="Titillium" w:hAnsi="Titillium" w:cs="Times New Roman"/>
                <w:noProof/>
              </w:rPr>
              <w:t>29.</w:t>
            </w:r>
            <w:r w:rsidRPr="0073328F">
              <w:rPr>
                <w:rStyle w:val="Collegamentoipertestuale"/>
                <w:rFonts w:ascii="Titillium" w:eastAsia="Arial" w:hAnsi="Titillium" w:cs="Times New Roman"/>
                <w:noProof/>
                <w:vertAlign w:val="superscript"/>
              </w:rPr>
              <w:t xml:space="preserve"> </w:t>
            </w:r>
            <w:r w:rsidRPr="0073328F">
              <w:rPr>
                <w:rStyle w:val="Collegamentoipertestuale"/>
                <w:rFonts w:ascii="Titillium" w:hAnsi="Titillium" w:cs="Times New Roman"/>
                <w:noProof/>
              </w:rPr>
              <w:t>TRATTAMENTO DEI DATI PERSONALI</w:t>
            </w:r>
            <w:r>
              <w:rPr>
                <w:noProof/>
                <w:webHidden/>
              </w:rPr>
              <w:tab/>
            </w:r>
            <w:r>
              <w:rPr>
                <w:noProof/>
                <w:webHidden/>
              </w:rPr>
              <w:fldChar w:fldCharType="begin"/>
            </w:r>
            <w:r>
              <w:rPr>
                <w:noProof/>
                <w:webHidden/>
              </w:rPr>
              <w:instrText xml:space="preserve"> PAGEREF _Toc216433747 \h </w:instrText>
            </w:r>
            <w:r>
              <w:rPr>
                <w:noProof/>
                <w:webHidden/>
              </w:rPr>
            </w:r>
            <w:r>
              <w:rPr>
                <w:noProof/>
                <w:webHidden/>
              </w:rPr>
              <w:fldChar w:fldCharType="separate"/>
            </w:r>
            <w:r>
              <w:rPr>
                <w:noProof/>
                <w:webHidden/>
              </w:rPr>
              <w:t>40</w:t>
            </w:r>
            <w:r>
              <w:rPr>
                <w:noProof/>
                <w:webHidden/>
              </w:rPr>
              <w:fldChar w:fldCharType="end"/>
            </w:r>
          </w:hyperlink>
        </w:p>
        <w:p w14:paraId="2C9C6D26" w14:textId="4D3D70D6" w:rsidR="00576255" w:rsidRPr="009870ED" w:rsidRDefault="00B14D60" w:rsidP="009870ED">
          <w:pPr>
            <w:spacing w:line="240" w:lineRule="auto"/>
            <w:rPr>
              <w:sz w:val="16"/>
              <w:szCs w:val="20"/>
            </w:rPr>
          </w:pPr>
          <w:r w:rsidRPr="009870ED">
            <w:rPr>
              <w:sz w:val="16"/>
              <w:szCs w:val="20"/>
            </w:rPr>
            <w:fldChar w:fldCharType="end"/>
          </w:r>
        </w:p>
      </w:sdtContent>
    </w:sdt>
    <w:p w14:paraId="0814082D" w14:textId="77777777" w:rsidR="00576255" w:rsidRPr="009870ED" w:rsidRDefault="00B14D60" w:rsidP="009870ED">
      <w:pPr>
        <w:spacing w:after="50" w:line="240" w:lineRule="auto"/>
        <w:ind w:left="48" w:firstLine="0"/>
        <w:jc w:val="left"/>
        <w:rPr>
          <w:sz w:val="16"/>
          <w:szCs w:val="20"/>
        </w:rPr>
      </w:pPr>
      <w:r w:rsidRPr="009870ED">
        <w:rPr>
          <w:sz w:val="20"/>
          <w:szCs w:val="20"/>
        </w:rPr>
        <w:t xml:space="preserve"> </w:t>
      </w:r>
    </w:p>
    <w:p w14:paraId="038A50C3" w14:textId="77777777" w:rsidR="00576255" w:rsidRPr="009870ED" w:rsidRDefault="00B14D60" w:rsidP="009870ED">
      <w:pPr>
        <w:spacing w:after="14" w:line="240" w:lineRule="auto"/>
        <w:ind w:left="48" w:firstLine="0"/>
        <w:jc w:val="left"/>
        <w:rPr>
          <w:sz w:val="16"/>
          <w:szCs w:val="20"/>
        </w:rPr>
      </w:pPr>
      <w:r w:rsidRPr="009870ED">
        <w:rPr>
          <w:rFonts w:ascii="Garamond" w:eastAsia="Garamond" w:hAnsi="Garamond" w:cs="Garamond"/>
          <w:szCs w:val="20"/>
        </w:rPr>
        <w:t xml:space="preserve"> </w:t>
      </w:r>
    </w:p>
    <w:p w14:paraId="6C48F4F8" w14:textId="77777777" w:rsidR="00576255" w:rsidRDefault="00B14D60">
      <w:pPr>
        <w:spacing w:after="69" w:line="259" w:lineRule="auto"/>
        <w:ind w:left="48" w:firstLine="0"/>
        <w:jc w:val="left"/>
      </w:pPr>
      <w:r>
        <w:rPr>
          <w:rFonts w:ascii="Garamond" w:eastAsia="Garamond" w:hAnsi="Garamond" w:cs="Garamond"/>
          <w:sz w:val="20"/>
        </w:rPr>
        <w:t xml:space="preserve"> </w:t>
      </w:r>
    </w:p>
    <w:p w14:paraId="45EACDC6" w14:textId="77777777" w:rsidR="00576255" w:rsidRDefault="00B14D60">
      <w:pPr>
        <w:spacing w:line="259" w:lineRule="auto"/>
        <w:ind w:left="48" w:firstLine="0"/>
        <w:jc w:val="left"/>
      </w:pPr>
      <w:r>
        <w:rPr>
          <w:rFonts w:ascii="Garamond" w:eastAsia="Garamond" w:hAnsi="Garamond" w:cs="Garamond"/>
          <w:sz w:val="20"/>
        </w:rPr>
        <w:t xml:space="preserve"> </w:t>
      </w:r>
    </w:p>
    <w:p w14:paraId="5BE4EC2F" w14:textId="77777777" w:rsidR="00576255" w:rsidRDefault="00B14D60">
      <w:pPr>
        <w:spacing w:after="69" w:line="259" w:lineRule="auto"/>
        <w:ind w:left="48" w:firstLine="0"/>
        <w:jc w:val="left"/>
      </w:pPr>
      <w:r>
        <w:rPr>
          <w:rFonts w:ascii="Garamond" w:eastAsia="Garamond" w:hAnsi="Garamond" w:cs="Garamond"/>
          <w:sz w:val="20"/>
        </w:rPr>
        <w:t xml:space="preserve"> </w:t>
      </w:r>
    </w:p>
    <w:p w14:paraId="7845BD4F" w14:textId="77777777" w:rsidR="00576255" w:rsidRDefault="00B14D60">
      <w:pPr>
        <w:spacing w:line="259" w:lineRule="auto"/>
        <w:ind w:left="48" w:firstLine="0"/>
        <w:jc w:val="left"/>
      </w:pPr>
      <w:r>
        <w:rPr>
          <w:rFonts w:ascii="Garamond" w:eastAsia="Garamond" w:hAnsi="Garamond" w:cs="Garamond"/>
          <w:sz w:val="20"/>
        </w:rPr>
        <w:t xml:space="preserve"> </w:t>
      </w:r>
    </w:p>
    <w:p w14:paraId="267C71AB" w14:textId="77777777" w:rsidR="00576255" w:rsidRDefault="00B14D60">
      <w:pPr>
        <w:spacing w:after="199" w:line="259" w:lineRule="auto"/>
        <w:ind w:left="48" w:firstLine="0"/>
        <w:jc w:val="left"/>
      </w:pPr>
      <w:r>
        <w:rPr>
          <w:rFonts w:ascii="Garamond" w:eastAsia="Garamond" w:hAnsi="Garamond" w:cs="Garamond"/>
          <w:sz w:val="20"/>
        </w:rPr>
        <w:t xml:space="preserve"> </w:t>
      </w:r>
    </w:p>
    <w:p w14:paraId="3F545E84" w14:textId="77777777" w:rsidR="00B14D60" w:rsidRDefault="00B14D60" w:rsidP="00B14D60">
      <w:pPr>
        <w:spacing w:after="0" w:line="259" w:lineRule="auto"/>
        <w:ind w:left="48" w:firstLine="0"/>
        <w:jc w:val="left"/>
        <w:rPr>
          <w:b/>
        </w:rPr>
      </w:pPr>
      <w:r>
        <w:rPr>
          <w:rFonts w:ascii="Garamond" w:eastAsia="Garamond" w:hAnsi="Garamond" w:cs="Garamond"/>
          <w:sz w:val="24"/>
        </w:rPr>
        <w:t xml:space="preserve"> </w:t>
      </w:r>
      <w:r>
        <w:rPr>
          <w:rFonts w:ascii="Garamond" w:eastAsia="Garamond" w:hAnsi="Garamond" w:cs="Garamond"/>
          <w:sz w:val="24"/>
        </w:rPr>
        <w:tab/>
      </w:r>
      <w:r>
        <w:rPr>
          <w:sz w:val="24"/>
        </w:rPr>
        <w:t xml:space="preserve"> </w:t>
      </w:r>
    </w:p>
    <w:p w14:paraId="272E1BC2" w14:textId="49939F55" w:rsidR="00576255" w:rsidRDefault="00B14D60" w:rsidP="00B14D60">
      <w:pPr>
        <w:spacing w:after="0" w:line="259" w:lineRule="auto"/>
        <w:ind w:left="48" w:firstLine="0"/>
        <w:jc w:val="left"/>
      </w:pPr>
      <w:r>
        <w:rPr>
          <w:b/>
          <w:sz w:val="24"/>
        </w:rPr>
        <w:t xml:space="preserve"> </w:t>
      </w:r>
      <w:r>
        <w:br w:type="page"/>
      </w:r>
    </w:p>
    <w:p w14:paraId="48216C87" w14:textId="44FB99F8" w:rsidR="00576255" w:rsidRPr="00FC791C" w:rsidRDefault="00B14D60" w:rsidP="00477699">
      <w:pPr>
        <w:pStyle w:val="Titolo1"/>
        <w:numPr>
          <w:ilvl w:val="0"/>
          <w:numId w:val="8"/>
        </w:numPr>
        <w:spacing w:after="0" w:line="240" w:lineRule="auto"/>
        <w:ind w:left="0" w:right="44" w:firstLine="0"/>
        <w:rPr>
          <w:rFonts w:ascii="Titillium" w:hAnsi="Titillium" w:cs="Times New Roman"/>
          <w:sz w:val="20"/>
          <w:szCs w:val="20"/>
        </w:rPr>
      </w:pPr>
      <w:bookmarkStart w:id="9" w:name="_Toc216433694"/>
      <w:r w:rsidRPr="00FC791C">
        <w:rPr>
          <w:rFonts w:ascii="Titillium" w:hAnsi="Titillium" w:cs="Times New Roman"/>
          <w:sz w:val="20"/>
          <w:szCs w:val="20"/>
        </w:rPr>
        <w:lastRenderedPageBreak/>
        <w:t>PREMESSE</w:t>
      </w:r>
      <w:bookmarkEnd w:id="9"/>
      <w:r w:rsidRPr="00FC791C">
        <w:rPr>
          <w:rFonts w:ascii="Titillium" w:hAnsi="Titillium" w:cs="Times New Roman"/>
          <w:sz w:val="20"/>
          <w:szCs w:val="20"/>
        </w:rPr>
        <w:t xml:space="preserve"> </w:t>
      </w:r>
    </w:p>
    <w:p w14:paraId="034EAA8C" w14:textId="77777777" w:rsidR="002F5F4B" w:rsidRPr="00FC791C" w:rsidRDefault="002F5F4B" w:rsidP="004A54A7">
      <w:pPr>
        <w:spacing w:line="240" w:lineRule="auto"/>
        <w:rPr>
          <w:rFonts w:ascii="Titillium" w:hAnsi="Titillium" w:cs="Times New Roman"/>
          <w:sz w:val="4"/>
          <w:szCs w:val="8"/>
        </w:rPr>
      </w:pPr>
    </w:p>
    <w:p w14:paraId="53FA68A2" w14:textId="08A5C5BC" w:rsidR="00981DE3" w:rsidRPr="00DD5B32" w:rsidRDefault="003E4B34" w:rsidP="00BD4F35">
      <w:pPr>
        <w:pStyle w:val="Paragrafoelenco"/>
        <w:spacing w:after="0" w:line="240" w:lineRule="auto"/>
        <w:ind w:left="22" w:right="49" w:firstLine="0"/>
        <w:jc w:val="left"/>
        <w:rPr>
          <w:rFonts w:ascii="Titillium" w:hAnsi="Titillium"/>
          <w:color w:val="19191A"/>
          <w:sz w:val="20"/>
          <w:szCs w:val="20"/>
          <w:shd w:val="clear" w:color="auto" w:fill="FFFFFF"/>
        </w:rPr>
      </w:pPr>
      <w:r w:rsidRPr="00FC791C">
        <w:rPr>
          <w:rFonts w:ascii="Titillium" w:hAnsi="Titillium" w:cs="Times New Roman"/>
          <w:sz w:val="20"/>
          <w:szCs w:val="20"/>
        </w:rPr>
        <w:t xml:space="preserve">Con </w:t>
      </w:r>
      <w:r>
        <w:rPr>
          <w:rFonts w:ascii="Titillium" w:hAnsi="Titillium" w:cs="Times New Roman"/>
          <w:sz w:val="20"/>
          <w:szCs w:val="20"/>
        </w:rPr>
        <w:t>decisione a contrarre</w:t>
      </w:r>
      <w:r w:rsidRPr="00FC791C">
        <w:rPr>
          <w:rFonts w:ascii="Titillium" w:hAnsi="Titillium" w:cs="Times New Roman"/>
          <w:sz w:val="20"/>
          <w:szCs w:val="20"/>
        </w:rPr>
        <w:t xml:space="preserve"> n. </w:t>
      </w:r>
      <w:r w:rsidRPr="00981DE3">
        <w:rPr>
          <w:rFonts w:ascii="Titillium" w:hAnsi="Titillium" w:cs="Times New Roman"/>
          <w:sz w:val="20"/>
          <w:szCs w:val="20"/>
          <w:highlight w:val="blue"/>
        </w:rPr>
        <w:t>___del ___/___/_____,</w:t>
      </w:r>
      <w:r w:rsidRPr="00FC791C">
        <w:rPr>
          <w:rFonts w:ascii="Titillium" w:hAnsi="Titillium" w:cs="Times New Roman"/>
          <w:sz w:val="20"/>
          <w:szCs w:val="20"/>
        </w:rPr>
        <w:t xml:space="preserve"> questa Amministrazione ha deciso di affidare il </w:t>
      </w:r>
      <w:r w:rsidR="00BD4F35" w:rsidRPr="00BD4F35">
        <w:rPr>
          <w:rFonts w:ascii="Titillium" w:hAnsi="Titillium" w:cs="Times New Roman"/>
          <w:sz w:val="20"/>
          <w:szCs w:val="20"/>
        </w:rPr>
        <w:t xml:space="preserve">servizio trasporto scolastico con accompagnamento per alunni della scuola dell’infanzia, scuola primaria e secondaria di primo grado del comune di Cepagatti per n. 4 anni oltre alla proroga </w:t>
      </w:r>
      <w:r w:rsidR="00BD4F35" w:rsidRPr="00DD5B32">
        <w:rPr>
          <w:rFonts w:ascii="Titillium" w:hAnsi="Titillium" w:cs="Times New Roman"/>
          <w:sz w:val="20"/>
          <w:szCs w:val="20"/>
        </w:rPr>
        <w:t>semestrale</w:t>
      </w:r>
      <w:r w:rsidRPr="00DD5B32">
        <w:rPr>
          <w:rFonts w:ascii="Titillium" w:hAnsi="Titillium" w:cs="Times New Roman"/>
          <w:sz w:val="20"/>
          <w:szCs w:val="20"/>
        </w:rPr>
        <w:t xml:space="preserve"> conforme alle specifiche tecniche e alle clausole contrattuali contenute nei criteri ambientali minimi di cui al D. M. </w:t>
      </w:r>
      <w:bookmarkStart w:id="10" w:name="_Hlk211941281"/>
      <w:r w:rsidR="00BD4F35" w:rsidRPr="00DD5B32">
        <w:rPr>
          <w:rFonts w:ascii="Titillium" w:hAnsi="Titillium" w:cs="Times New Roman"/>
          <w:sz w:val="20"/>
          <w:szCs w:val="20"/>
        </w:rPr>
        <w:fldChar w:fldCharType="begin"/>
      </w:r>
      <w:r w:rsidR="00BD4F35" w:rsidRPr="00DD5B32">
        <w:rPr>
          <w:rFonts w:ascii="Titillium" w:hAnsi="Titillium" w:cs="Times New Roman"/>
          <w:sz w:val="20"/>
          <w:szCs w:val="20"/>
        </w:rPr>
        <w:instrText>HYPERLINK "https://gpp.mase.gov.it/sites/default/files/2022-05/2021-07-02_cam_veicoli.pdf" \t "_blank" \o "CAM Veicoli"</w:instrText>
      </w:r>
      <w:r w:rsidR="00BD4F35" w:rsidRPr="00DD5B32">
        <w:rPr>
          <w:rFonts w:ascii="Titillium" w:hAnsi="Titillium" w:cs="Times New Roman"/>
          <w:sz w:val="20"/>
          <w:szCs w:val="20"/>
        </w:rPr>
      </w:r>
      <w:r w:rsidR="00BD4F35" w:rsidRPr="00DD5B32">
        <w:rPr>
          <w:rFonts w:ascii="Titillium" w:hAnsi="Titillium" w:cs="Times New Roman"/>
          <w:sz w:val="20"/>
          <w:szCs w:val="20"/>
        </w:rPr>
        <w:fldChar w:fldCharType="separate"/>
      </w:r>
      <w:r w:rsidR="00BD4F35" w:rsidRPr="00DD5B32">
        <w:rPr>
          <w:rFonts w:ascii="Titillium" w:hAnsi="Titillium" w:cs="Times New Roman"/>
          <w:sz w:val="20"/>
          <w:szCs w:val="20"/>
        </w:rPr>
        <w:t>Acquisto, leasing, locazione, noleggio di veicoli adibiti al trasporto su strada e per i servizi di trasporto pubblico terrestre, servizi speciali di trasporto passeggeri su strada</w:t>
      </w:r>
      <w:r w:rsidR="00BD4F35" w:rsidRPr="00DD5B32">
        <w:rPr>
          <w:rFonts w:ascii="Titillium" w:hAnsi="Titillium" w:cs="Times New Roman"/>
          <w:sz w:val="20"/>
          <w:szCs w:val="20"/>
        </w:rPr>
        <w:fldChar w:fldCharType="end"/>
      </w:r>
      <w:r w:rsidR="00BD4F35" w:rsidRPr="00DD5B32">
        <w:rPr>
          <w:rFonts w:ascii="Titillium" w:hAnsi="Titillium" w:cs="Times New Roman"/>
          <w:sz w:val="20"/>
          <w:szCs w:val="20"/>
        </w:rPr>
        <w:t xml:space="preserve"> (</w:t>
      </w:r>
      <w:hyperlink r:id="rId7" w:tgtFrame="_blank" w:tooltip="DM 17 giugno 2021" w:history="1">
        <w:r w:rsidR="00BD4F35" w:rsidRPr="00DD5B32">
          <w:rPr>
            <w:rFonts w:ascii="Titillium" w:hAnsi="Titillium" w:cs="Times New Roman"/>
            <w:sz w:val="20"/>
            <w:szCs w:val="20"/>
          </w:rPr>
          <w:t>adottati con DM 17 giugno 2021</w:t>
        </w:r>
      </w:hyperlink>
      <w:r w:rsidR="00BD4F35" w:rsidRPr="00DD5B32">
        <w:rPr>
          <w:rFonts w:ascii="Titillium" w:hAnsi="Titillium" w:cs="Times New Roman"/>
          <w:sz w:val="20"/>
          <w:szCs w:val="20"/>
        </w:rPr>
        <w:t xml:space="preserve">, pubblicato in G.U.R.I. n. 157 del 2 luglio 2021) </w:t>
      </w:r>
      <w:r w:rsidR="006F5D71" w:rsidRPr="00DD5B32">
        <w:rPr>
          <w:rFonts w:ascii="Titillium" w:hAnsi="Titillium" w:cs="Times New Roman"/>
          <w:sz w:val="20"/>
          <w:szCs w:val="20"/>
        </w:rPr>
        <w:t xml:space="preserve">e richiamati espressamente nella documentazione tecnica </w:t>
      </w:r>
    </w:p>
    <w:bookmarkEnd w:id="10"/>
    <w:p w14:paraId="243206D4" w14:textId="77777777" w:rsidR="00C15159" w:rsidRPr="00DD5B32" w:rsidRDefault="00C15159" w:rsidP="004A54A7">
      <w:pPr>
        <w:spacing w:after="0" w:line="240" w:lineRule="auto"/>
        <w:ind w:left="0" w:right="49" w:firstLine="0"/>
        <w:rPr>
          <w:rFonts w:ascii="Titillium" w:hAnsi="Titillium" w:cs="Times New Roman"/>
          <w:color w:val="auto"/>
          <w:sz w:val="20"/>
          <w:szCs w:val="20"/>
        </w:rPr>
      </w:pPr>
    </w:p>
    <w:p w14:paraId="3E170297" w14:textId="150A0EF3" w:rsidR="006F5D71" w:rsidRPr="00526A47" w:rsidRDefault="006F5D71" w:rsidP="006F5D71">
      <w:pPr>
        <w:spacing w:after="0" w:line="240" w:lineRule="auto"/>
        <w:ind w:left="0" w:right="49" w:firstLine="0"/>
        <w:rPr>
          <w:rFonts w:ascii="Titillium" w:hAnsi="Titillium" w:cs="Times New Roman"/>
          <w:color w:val="auto"/>
          <w:sz w:val="20"/>
          <w:szCs w:val="20"/>
        </w:rPr>
      </w:pPr>
      <w:r w:rsidRPr="00B05C54">
        <w:rPr>
          <w:rFonts w:ascii="Titillium" w:hAnsi="Titillium" w:cs="Times New Roman"/>
          <w:color w:val="auto"/>
          <w:sz w:val="20"/>
          <w:szCs w:val="20"/>
          <w:highlight w:val="yellow"/>
        </w:rPr>
        <w:t>Il progetto è stato approvato con Delibera di giunta comunale n</w:t>
      </w:r>
      <w:r w:rsidR="00526A47" w:rsidRPr="00B05C54">
        <w:rPr>
          <w:rFonts w:ascii="Titillium" w:hAnsi="Titillium" w:cs="Times New Roman"/>
          <w:color w:val="auto"/>
          <w:sz w:val="20"/>
          <w:szCs w:val="20"/>
          <w:highlight w:val="yellow"/>
        </w:rPr>
        <w:t xml:space="preserve">. </w:t>
      </w:r>
      <w:r w:rsidR="00187582">
        <w:rPr>
          <w:rFonts w:ascii="Titillium" w:hAnsi="Titillium" w:cs="Times New Roman"/>
          <w:color w:val="auto"/>
          <w:sz w:val="20"/>
          <w:szCs w:val="20"/>
          <w:highlight w:val="yellow"/>
        </w:rPr>
        <w:t>___</w:t>
      </w:r>
      <w:r w:rsidR="00526A47" w:rsidRPr="00B05C54">
        <w:rPr>
          <w:rFonts w:ascii="Titillium" w:hAnsi="Titillium" w:cs="Times New Roman"/>
          <w:color w:val="auto"/>
          <w:sz w:val="20"/>
          <w:szCs w:val="20"/>
          <w:highlight w:val="yellow"/>
        </w:rPr>
        <w:t xml:space="preserve"> del </w:t>
      </w:r>
      <w:r w:rsidR="00187582">
        <w:rPr>
          <w:rFonts w:ascii="Titillium" w:hAnsi="Titillium" w:cs="Times New Roman"/>
          <w:color w:val="auto"/>
          <w:sz w:val="20"/>
          <w:szCs w:val="20"/>
        </w:rPr>
        <w:t>16/12/2025.</w:t>
      </w:r>
    </w:p>
    <w:p w14:paraId="7A29085F" w14:textId="77777777" w:rsidR="006F5D71" w:rsidRPr="00FC791C" w:rsidRDefault="006F5D71" w:rsidP="006F5D71">
      <w:pPr>
        <w:spacing w:after="0" w:line="240" w:lineRule="auto"/>
        <w:ind w:left="0" w:right="49" w:firstLine="0"/>
        <w:rPr>
          <w:rFonts w:ascii="Titillium" w:hAnsi="Titillium" w:cs="Times New Roman"/>
          <w:color w:val="auto"/>
          <w:sz w:val="20"/>
          <w:szCs w:val="20"/>
          <w:highlight w:val="cyan"/>
        </w:rPr>
      </w:pPr>
    </w:p>
    <w:p w14:paraId="4CE94C7C" w14:textId="77777777" w:rsidR="0049170E" w:rsidRPr="00E27748" w:rsidRDefault="0049170E" w:rsidP="0049170E">
      <w:pPr>
        <w:spacing w:after="0" w:line="240" w:lineRule="auto"/>
        <w:ind w:left="0" w:right="49" w:firstLine="0"/>
        <w:rPr>
          <w:rFonts w:ascii="Titillium" w:hAnsi="Titillium" w:cs="Times New Roman"/>
          <w:color w:val="auto"/>
          <w:sz w:val="20"/>
          <w:szCs w:val="20"/>
        </w:rPr>
      </w:pPr>
      <w:r w:rsidRPr="00E27748">
        <w:rPr>
          <w:rFonts w:ascii="Titillium" w:hAnsi="Titillium" w:cs="Times New Roman"/>
          <w:color w:val="auto"/>
          <w:sz w:val="20"/>
          <w:szCs w:val="20"/>
        </w:rPr>
        <w:t xml:space="preserve">Con atto del </w:t>
      </w:r>
      <w:r w:rsidRPr="0003776E">
        <w:rPr>
          <w:rFonts w:ascii="Titillium" w:hAnsi="Titillium" w:cs="Times New Roman"/>
          <w:color w:val="auto"/>
          <w:sz w:val="20"/>
          <w:szCs w:val="20"/>
          <w:highlight w:val="blue"/>
        </w:rPr>
        <w:t>_____/___/____</w:t>
      </w:r>
      <w:r w:rsidRPr="00E27748">
        <w:rPr>
          <w:rFonts w:ascii="Titillium" w:hAnsi="Titillium" w:cs="Times New Roman"/>
          <w:color w:val="auto"/>
          <w:sz w:val="20"/>
          <w:szCs w:val="20"/>
        </w:rPr>
        <w:t xml:space="preserve">, </w:t>
      </w:r>
      <w:r w:rsidRPr="00F22617">
        <w:rPr>
          <w:rFonts w:ascii="Titillium" w:hAnsi="Titillium" w:cs="Times New Roman"/>
          <w:b/>
          <w:bCs/>
          <w:color w:val="auto"/>
          <w:sz w:val="20"/>
          <w:szCs w:val="20"/>
        </w:rPr>
        <w:t xml:space="preserve">la </w:t>
      </w:r>
      <w:r w:rsidRPr="00BD4F35">
        <w:rPr>
          <w:rFonts w:ascii="Book Antiqua" w:hAnsi="Book Antiqua"/>
          <w:b/>
          <w:bCs/>
          <w:color w:val="0000FF"/>
        </w:rPr>
        <w:t xml:space="preserve">C.U.C. Lago di </w:t>
      </w:r>
      <w:proofErr w:type="spellStart"/>
      <w:r w:rsidRPr="00BD4F35">
        <w:rPr>
          <w:rFonts w:ascii="Book Antiqua" w:hAnsi="Book Antiqua"/>
          <w:b/>
          <w:bCs/>
          <w:color w:val="0000FF"/>
        </w:rPr>
        <w:t>Occhito</w:t>
      </w:r>
      <w:proofErr w:type="spellEnd"/>
      <w:r w:rsidRPr="00BD4F35">
        <w:rPr>
          <w:rFonts w:ascii="Titillium" w:hAnsi="Titillium" w:cs="Times New Roman"/>
          <w:b/>
          <w:bCs/>
          <w:color w:val="0000FF"/>
          <w:sz w:val="20"/>
          <w:szCs w:val="20"/>
        </w:rPr>
        <w:t xml:space="preserve"> </w:t>
      </w:r>
      <w:r w:rsidRPr="00F22617">
        <w:rPr>
          <w:rFonts w:ascii="Book Antiqua" w:hAnsi="Book Antiqua"/>
          <w:b/>
          <w:bCs/>
          <w:color w:val="auto"/>
        </w:rPr>
        <w:t>in qualità di Stazione appaltante qualificata</w:t>
      </w:r>
      <w:r w:rsidRPr="00F22617">
        <w:rPr>
          <w:rFonts w:ascii="Titillium" w:hAnsi="Titillium" w:cs="Times New Roman"/>
          <w:b/>
          <w:bCs/>
          <w:color w:val="auto"/>
          <w:sz w:val="20"/>
          <w:szCs w:val="20"/>
        </w:rPr>
        <w:t>, ha indetto la procedura in oggetto</w:t>
      </w:r>
      <w:r>
        <w:rPr>
          <w:rFonts w:ascii="Titillium" w:hAnsi="Titillium" w:cs="Times New Roman"/>
          <w:color w:val="auto"/>
          <w:sz w:val="20"/>
          <w:szCs w:val="20"/>
        </w:rPr>
        <w:t>.</w:t>
      </w:r>
    </w:p>
    <w:p w14:paraId="331EBD2B" w14:textId="77777777" w:rsidR="004A54A7" w:rsidRDefault="004A54A7" w:rsidP="004A54A7">
      <w:pPr>
        <w:spacing w:after="0" w:line="240" w:lineRule="auto"/>
        <w:ind w:left="0" w:right="49" w:firstLine="0"/>
        <w:rPr>
          <w:rFonts w:ascii="Titillium" w:hAnsi="Titillium" w:cs="Times New Roman"/>
          <w:color w:val="auto"/>
          <w:sz w:val="20"/>
          <w:szCs w:val="20"/>
        </w:rPr>
      </w:pPr>
    </w:p>
    <w:p w14:paraId="54AB6ED8" w14:textId="1F74E162" w:rsidR="00576255" w:rsidRPr="00FC791C" w:rsidRDefault="00B14D60" w:rsidP="006F5D71">
      <w:pPr>
        <w:pStyle w:val="Testocommento"/>
        <w:spacing w:before="60" w:after="60"/>
        <w:rPr>
          <w:rFonts w:ascii="Titillium" w:hAnsi="Titillium"/>
        </w:rPr>
      </w:pPr>
      <w:r w:rsidRPr="002F66C6">
        <w:rPr>
          <w:rFonts w:ascii="Titillium" w:hAnsi="Titillium"/>
        </w:rPr>
        <w:t>La presente procedura aperta è interamente svolta tramite</w:t>
      </w:r>
      <w:r w:rsidR="006F5D71" w:rsidRPr="002F66C6">
        <w:rPr>
          <w:rFonts w:ascii="Titillium" w:hAnsi="Titillium"/>
          <w:bCs/>
          <w:iCs/>
          <w:szCs w:val="18"/>
        </w:rPr>
        <w:t xml:space="preserve"> </w:t>
      </w:r>
      <w:r w:rsidR="006F5D71" w:rsidRPr="002F66C6">
        <w:rPr>
          <w:rFonts w:ascii="Titillium" w:hAnsi="Titillium" w:cs="Calibri"/>
          <w:bCs/>
          <w:iCs/>
          <w:sz w:val="18"/>
          <w:szCs w:val="18"/>
          <w:lang w:val="it-IT" w:eastAsia="it-IT"/>
        </w:rPr>
        <w:t xml:space="preserve">la </w:t>
      </w:r>
      <w:r w:rsidR="006F5D71" w:rsidRPr="002F66C6">
        <w:rPr>
          <w:rFonts w:ascii="Titillium" w:hAnsi="Titillium" w:cs="Calibri"/>
          <w:b/>
          <w:iCs/>
          <w:sz w:val="18"/>
          <w:szCs w:val="18"/>
          <w:u w:val="single"/>
          <w:lang w:val="it-IT" w:eastAsia="it-IT"/>
        </w:rPr>
        <w:t>PAD</w:t>
      </w:r>
      <w:r w:rsidR="006F5D71" w:rsidRPr="002F66C6">
        <w:rPr>
          <w:rFonts w:ascii="Titillium" w:hAnsi="Titillium" w:cs="Calibri"/>
          <w:bCs/>
          <w:iCs/>
          <w:sz w:val="18"/>
          <w:szCs w:val="18"/>
          <w:lang w:val="it-IT" w:eastAsia="it-IT"/>
        </w:rPr>
        <w:t xml:space="preserve"> </w:t>
      </w:r>
      <w:r w:rsidRPr="002F66C6">
        <w:rPr>
          <w:rFonts w:ascii="Titillium" w:hAnsi="Titillium"/>
        </w:rPr>
        <w:t xml:space="preserve">accessibile all’indirizzo </w:t>
      </w:r>
      <w:hyperlink r:id="rId8" w:history="1">
        <w:r w:rsidR="00A444CB" w:rsidRPr="002F66C6">
          <w:rPr>
            <w:rStyle w:val="Collegamentoipertestuale"/>
            <w:rFonts w:ascii="Titillium" w:hAnsi="Titillium"/>
          </w:rPr>
          <w:t>https://piattaforma.asmecomm.it/</w:t>
        </w:r>
      </w:hyperlink>
      <w:r w:rsidR="001A043B" w:rsidRPr="002F66C6">
        <w:rPr>
          <w:rFonts w:ascii="Titillium" w:hAnsi="Titillium"/>
        </w:rPr>
        <w:t>.</w:t>
      </w:r>
      <w:r w:rsidR="00A444CB" w:rsidRPr="00FC791C">
        <w:rPr>
          <w:rFonts w:ascii="Titillium" w:hAnsi="Titillium"/>
        </w:rPr>
        <w:t xml:space="preserve"> </w:t>
      </w:r>
    </w:p>
    <w:p w14:paraId="4FAC8283" w14:textId="76A8EDFD" w:rsidR="0089171E" w:rsidRDefault="0089171E" w:rsidP="0089171E">
      <w:pPr>
        <w:spacing w:after="0" w:line="240" w:lineRule="auto"/>
        <w:ind w:left="0" w:right="49" w:firstLine="0"/>
        <w:rPr>
          <w:rFonts w:ascii="Titillium" w:hAnsi="Titillium" w:cs="Times New Roman"/>
          <w:b/>
          <w:bCs/>
          <w:color w:val="auto"/>
          <w:sz w:val="20"/>
          <w:szCs w:val="20"/>
        </w:rPr>
      </w:pPr>
      <w:bookmarkStart w:id="11" w:name="_Hlk150430446"/>
      <w:r w:rsidRPr="00FC791C">
        <w:rPr>
          <w:rFonts w:ascii="Titillium" w:hAnsi="Titillium" w:cs="Times New Roman"/>
          <w:color w:val="auto"/>
          <w:sz w:val="20"/>
          <w:szCs w:val="20"/>
        </w:rPr>
        <w:t xml:space="preserve">L’affidamento avviene mediante </w:t>
      </w:r>
      <w:r w:rsidRPr="00C51679">
        <w:rPr>
          <w:rFonts w:ascii="Titillium" w:hAnsi="Titillium" w:cs="Times New Roman"/>
          <w:color w:val="auto"/>
          <w:sz w:val="20"/>
          <w:szCs w:val="20"/>
        </w:rPr>
        <w:t xml:space="preserve">procedura </w:t>
      </w:r>
      <w:r w:rsidRPr="00C51679">
        <w:rPr>
          <w:rFonts w:ascii="Titillium" w:hAnsi="Titillium" w:cs="Times New Roman"/>
          <w:b/>
          <w:bCs/>
          <w:color w:val="auto"/>
          <w:sz w:val="20"/>
          <w:szCs w:val="20"/>
        </w:rPr>
        <w:t>aperta</w:t>
      </w:r>
      <w:r w:rsidRPr="00C51679">
        <w:rPr>
          <w:rFonts w:ascii="Titillium" w:hAnsi="Titillium" w:cs="Times New Roman"/>
          <w:color w:val="auto"/>
          <w:sz w:val="20"/>
          <w:szCs w:val="20"/>
        </w:rPr>
        <w:t xml:space="preserve"> </w:t>
      </w:r>
      <w:r w:rsidR="00E47B65" w:rsidRPr="00C51679">
        <w:rPr>
          <w:rFonts w:ascii="Titillium" w:hAnsi="Titillium" w:cs="Times New Roman"/>
          <w:color w:val="auto"/>
          <w:sz w:val="20"/>
          <w:szCs w:val="20"/>
        </w:rPr>
        <w:t>ai sensi dell’</w:t>
      </w:r>
      <w:r w:rsidR="00E47B65" w:rsidRPr="00C51679">
        <w:rPr>
          <w:rFonts w:ascii="Titillium" w:hAnsi="Titillium" w:cs="Times New Roman"/>
          <w:i/>
          <w:iCs/>
          <w:color w:val="auto"/>
          <w:sz w:val="20"/>
          <w:szCs w:val="20"/>
        </w:rPr>
        <w:t xml:space="preserve">art. 71 del D. Lgs. 36/2023 </w:t>
      </w:r>
      <w:r w:rsidRPr="00C51679">
        <w:rPr>
          <w:rFonts w:ascii="Titillium" w:hAnsi="Titillium" w:cs="Times New Roman"/>
          <w:color w:val="auto"/>
          <w:sz w:val="20"/>
          <w:szCs w:val="20"/>
        </w:rPr>
        <w:t>con applicazione del criterio dell’</w:t>
      </w:r>
      <w:r w:rsidRPr="00C51679">
        <w:rPr>
          <w:rFonts w:ascii="Titillium" w:hAnsi="Titillium" w:cs="Times New Roman"/>
          <w:b/>
          <w:bCs/>
          <w:color w:val="auto"/>
          <w:sz w:val="20"/>
          <w:szCs w:val="20"/>
        </w:rPr>
        <w:t>offerta economicamente più vantaggiosa individuata sulla base del miglior rapporto qualità prezzo.</w:t>
      </w:r>
      <w:r w:rsidRPr="00FC791C">
        <w:rPr>
          <w:rFonts w:ascii="Titillium" w:hAnsi="Titillium" w:cs="Times New Roman"/>
          <w:b/>
          <w:bCs/>
          <w:color w:val="auto"/>
          <w:sz w:val="20"/>
          <w:szCs w:val="20"/>
        </w:rPr>
        <w:t xml:space="preserve"> </w:t>
      </w:r>
    </w:p>
    <w:bookmarkEnd w:id="11"/>
    <w:p w14:paraId="2817C6BD" w14:textId="1B5AC51F" w:rsidR="0089171E" w:rsidRDefault="0089171E" w:rsidP="0089171E">
      <w:pPr>
        <w:spacing w:after="0" w:line="240" w:lineRule="auto"/>
        <w:ind w:left="0" w:right="149" w:firstLine="0"/>
        <w:rPr>
          <w:rFonts w:ascii="Titillium" w:hAnsi="Titillium" w:cs="Times New Roman"/>
          <w:color w:val="auto"/>
          <w:sz w:val="20"/>
          <w:szCs w:val="20"/>
        </w:rPr>
      </w:pPr>
      <w:r w:rsidRPr="002A7BB5">
        <w:rPr>
          <w:rFonts w:ascii="Titillium" w:hAnsi="Titillium" w:cs="Times New Roman"/>
          <w:color w:val="auto"/>
          <w:sz w:val="20"/>
          <w:szCs w:val="20"/>
        </w:rPr>
        <w:t xml:space="preserve">La durata massima del procedimento è prevista </w:t>
      </w:r>
      <w:r w:rsidR="00F54CCC" w:rsidRPr="002A7BB5">
        <w:rPr>
          <w:rFonts w:ascii="Titillium" w:hAnsi="Titillium" w:cs="Times New Roman"/>
          <w:color w:val="auto"/>
          <w:sz w:val="20"/>
          <w:szCs w:val="20"/>
        </w:rPr>
        <w:t xml:space="preserve">nei termini indicati nell’allegato I.3. ossia </w:t>
      </w:r>
      <w:r w:rsidRPr="002A7BB5">
        <w:rPr>
          <w:rFonts w:ascii="Titillium" w:hAnsi="Titillium" w:cs="Times New Roman"/>
          <w:color w:val="auto"/>
          <w:sz w:val="20"/>
          <w:szCs w:val="20"/>
        </w:rPr>
        <w:t xml:space="preserve">pari </w:t>
      </w:r>
      <w:bookmarkStart w:id="12" w:name="_Hlk150430518"/>
      <w:r w:rsidRPr="002A7BB5">
        <w:rPr>
          <w:rFonts w:ascii="Titillium" w:hAnsi="Titillium" w:cs="Times New Roman"/>
          <w:color w:val="auto"/>
          <w:sz w:val="20"/>
          <w:szCs w:val="20"/>
        </w:rPr>
        <w:t>a 9 mesi</w:t>
      </w:r>
      <w:bookmarkEnd w:id="12"/>
      <w:r w:rsidR="00F54CCC" w:rsidRPr="002A7BB5">
        <w:rPr>
          <w:rFonts w:ascii="Titillium" w:hAnsi="Titillium" w:cs="Times New Roman"/>
          <w:color w:val="auto"/>
          <w:sz w:val="20"/>
          <w:szCs w:val="20"/>
        </w:rPr>
        <w:t xml:space="preserve">, </w:t>
      </w:r>
      <w:r w:rsidRPr="002A7BB5">
        <w:rPr>
          <w:rFonts w:ascii="Titillium" w:hAnsi="Titillium" w:cs="Times New Roman"/>
          <w:color w:val="auto"/>
          <w:sz w:val="20"/>
          <w:szCs w:val="20"/>
        </w:rPr>
        <w:t>salvo il verificarsi delle ipotesi di proroga previste all’articolo 1, commi 4 e 5, dell’allegato I.3 del codice.</w:t>
      </w:r>
    </w:p>
    <w:p w14:paraId="6715DAF0" w14:textId="77777777" w:rsidR="003E4B34" w:rsidRPr="007221BB" w:rsidRDefault="003E4B34" w:rsidP="0089171E">
      <w:pPr>
        <w:spacing w:after="0" w:line="240" w:lineRule="auto"/>
        <w:ind w:left="0" w:right="149" w:firstLine="0"/>
        <w:rPr>
          <w:rFonts w:ascii="Titillium" w:hAnsi="Titillium" w:cs="Times New Roman"/>
          <w:color w:val="auto"/>
          <w:sz w:val="20"/>
          <w:szCs w:val="20"/>
          <w:lang w:val="x-none"/>
        </w:rPr>
      </w:pPr>
    </w:p>
    <w:p w14:paraId="3B0EFEEF" w14:textId="0690B3EF" w:rsidR="003E4B34" w:rsidRPr="00FC791C" w:rsidRDefault="003E4B34" w:rsidP="003E4B34">
      <w:pPr>
        <w:spacing w:after="0" w:line="240" w:lineRule="auto"/>
        <w:ind w:left="0" w:right="545" w:firstLine="0"/>
        <w:rPr>
          <w:rFonts w:ascii="Titillium" w:hAnsi="Titillium" w:cs="Times New Roman"/>
          <w:color w:val="auto"/>
          <w:sz w:val="20"/>
          <w:szCs w:val="20"/>
        </w:rPr>
      </w:pPr>
      <w:r w:rsidRPr="00A5033F">
        <w:rPr>
          <w:rFonts w:ascii="Titillium" w:hAnsi="Titillium" w:cs="Times New Roman"/>
          <w:color w:val="auto"/>
          <w:sz w:val="20"/>
          <w:szCs w:val="20"/>
        </w:rPr>
        <w:t>Il luogo di svolgimento del servizio</w:t>
      </w:r>
      <w:r w:rsidRPr="00FC791C">
        <w:rPr>
          <w:rFonts w:ascii="Titillium" w:hAnsi="Titillium" w:cs="Times New Roman"/>
          <w:color w:val="auto"/>
          <w:sz w:val="20"/>
          <w:szCs w:val="20"/>
        </w:rPr>
        <w:t xml:space="preserve"> è </w:t>
      </w:r>
      <w:r w:rsidR="00BD4F35">
        <w:rPr>
          <w:rFonts w:ascii="Titillium" w:hAnsi="Titillium" w:cs="Times New Roman"/>
          <w:color w:val="auto"/>
          <w:sz w:val="20"/>
          <w:szCs w:val="20"/>
        </w:rPr>
        <w:t>il Comune di Cepagatti</w:t>
      </w:r>
      <w:r w:rsidRPr="00FC791C">
        <w:rPr>
          <w:rFonts w:ascii="Titillium" w:hAnsi="Titillium" w:cs="Times New Roman"/>
          <w:color w:val="auto"/>
          <w:sz w:val="20"/>
          <w:szCs w:val="20"/>
        </w:rPr>
        <w:t xml:space="preserve"> [codice NUTS </w:t>
      </w:r>
      <w:r w:rsidR="00DD5B32" w:rsidRPr="00DD5B32">
        <w:rPr>
          <w:rFonts w:ascii="Titillium" w:hAnsi="Titillium" w:cs="Times New Roman"/>
          <w:color w:val="auto"/>
          <w:sz w:val="20"/>
          <w:szCs w:val="20"/>
        </w:rPr>
        <w:t>ITF13</w:t>
      </w:r>
      <w:r w:rsidR="00DD5B32">
        <w:rPr>
          <w:rFonts w:ascii="Titillium" w:hAnsi="Titillium" w:cs="Times New Roman"/>
          <w:color w:val="auto"/>
          <w:sz w:val="20"/>
          <w:szCs w:val="20"/>
        </w:rPr>
        <w:t>]</w:t>
      </w:r>
    </w:p>
    <w:p w14:paraId="24824BB3" w14:textId="77777777" w:rsidR="004A54A7" w:rsidRDefault="004A54A7" w:rsidP="004A54A7">
      <w:pPr>
        <w:spacing w:after="0" w:line="240" w:lineRule="auto"/>
        <w:ind w:left="0" w:firstLine="0"/>
        <w:jc w:val="left"/>
        <w:rPr>
          <w:rFonts w:ascii="Titillium" w:hAnsi="Titillium" w:cs="Times New Roman"/>
          <w:color w:val="auto"/>
          <w:sz w:val="20"/>
          <w:szCs w:val="20"/>
        </w:rPr>
      </w:pPr>
    </w:p>
    <w:p w14:paraId="6A8523FD" w14:textId="7FC01967" w:rsidR="002A7BB5" w:rsidRDefault="002A7BB5" w:rsidP="002A7BB5">
      <w:pPr>
        <w:pStyle w:val="Default"/>
        <w:rPr>
          <w:rFonts w:ascii="Titillium" w:hAnsi="Titillium"/>
          <w:color w:val="auto"/>
          <w:sz w:val="20"/>
          <w:szCs w:val="20"/>
        </w:rPr>
      </w:pPr>
      <w:bookmarkStart w:id="13" w:name="_Hlk139619539"/>
      <w:r w:rsidRPr="00FC791C">
        <w:rPr>
          <w:rFonts w:ascii="Titillium" w:hAnsi="Titillium"/>
          <w:color w:val="auto"/>
          <w:sz w:val="20"/>
          <w:szCs w:val="20"/>
        </w:rPr>
        <w:t xml:space="preserve">CIG </w:t>
      </w:r>
      <w:r w:rsidRPr="004C281A">
        <w:rPr>
          <w:rFonts w:ascii="Titillium" w:hAnsi="Titillium"/>
          <w:color w:val="auto"/>
          <w:sz w:val="20"/>
          <w:szCs w:val="20"/>
          <w:highlight w:val="blue"/>
        </w:rPr>
        <w:t>_______________</w:t>
      </w:r>
      <w:r w:rsidRPr="00FC791C">
        <w:rPr>
          <w:rFonts w:ascii="Titillium" w:hAnsi="Titillium"/>
          <w:color w:val="auto"/>
          <w:sz w:val="20"/>
          <w:szCs w:val="20"/>
        </w:rPr>
        <w:t xml:space="preserve"> </w:t>
      </w:r>
      <w:r w:rsidR="00BD4F35">
        <w:rPr>
          <w:rFonts w:ascii="Titillium" w:hAnsi="Titillium"/>
          <w:color w:val="auto"/>
          <w:sz w:val="20"/>
          <w:szCs w:val="20"/>
        </w:rPr>
        <w:t xml:space="preserve">- </w:t>
      </w:r>
      <w:r w:rsidRPr="00FC791C">
        <w:rPr>
          <w:rFonts w:ascii="Titillium" w:hAnsi="Titillium"/>
          <w:color w:val="auto"/>
          <w:sz w:val="20"/>
          <w:szCs w:val="20"/>
        </w:rPr>
        <w:t xml:space="preserve">CUI </w:t>
      </w:r>
      <w:r w:rsidR="00BD4F35" w:rsidRPr="00BD4F35">
        <w:rPr>
          <w:rFonts w:ascii="Titillium" w:hAnsi="Titillium"/>
          <w:color w:val="auto"/>
          <w:sz w:val="20"/>
          <w:szCs w:val="20"/>
        </w:rPr>
        <w:t>S00221110687202300004</w:t>
      </w:r>
      <w:r>
        <w:rPr>
          <w:rFonts w:ascii="Titillium" w:hAnsi="Titillium"/>
          <w:color w:val="auto"/>
          <w:sz w:val="20"/>
          <w:szCs w:val="20"/>
        </w:rPr>
        <w:t xml:space="preserve">- </w:t>
      </w:r>
      <w:r w:rsidRPr="00FC791C">
        <w:rPr>
          <w:rFonts w:ascii="Titillium" w:hAnsi="Titillium"/>
          <w:color w:val="auto"/>
          <w:sz w:val="20"/>
          <w:szCs w:val="20"/>
        </w:rPr>
        <w:t>CUP</w:t>
      </w:r>
      <w:r w:rsidR="00BD4F35">
        <w:rPr>
          <w:rFonts w:ascii="Titillium" w:hAnsi="Titillium"/>
          <w:color w:val="auto"/>
          <w:sz w:val="20"/>
          <w:szCs w:val="20"/>
        </w:rPr>
        <w:t xml:space="preserve"> </w:t>
      </w:r>
      <w:r w:rsidR="00BD4F35" w:rsidRPr="00BD4F35">
        <w:rPr>
          <w:rFonts w:ascii="Titillium" w:hAnsi="Titillium"/>
          <w:color w:val="auto"/>
          <w:sz w:val="20"/>
          <w:szCs w:val="20"/>
        </w:rPr>
        <w:t>J39I25001420004;</w:t>
      </w:r>
    </w:p>
    <w:p w14:paraId="280F44D8" w14:textId="77777777" w:rsidR="003E4B34" w:rsidRPr="00760838" w:rsidRDefault="003E4B34" w:rsidP="00B22156">
      <w:pPr>
        <w:pStyle w:val="Default"/>
        <w:rPr>
          <w:rFonts w:ascii="Titillium" w:hAnsi="Titillium"/>
          <w:color w:val="auto"/>
          <w:sz w:val="10"/>
          <w:szCs w:val="10"/>
        </w:rPr>
      </w:pPr>
    </w:p>
    <w:p w14:paraId="4598DE2E" w14:textId="77777777" w:rsidR="003E4B34" w:rsidRPr="00800915" w:rsidRDefault="003E4B34" w:rsidP="003E4B34">
      <w:pPr>
        <w:spacing w:after="0" w:line="240" w:lineRule="auto"/>
        <w:ind w:left="0" w:right="4667" w:firstLine="0"/>
        <w:rPr>
          <w:rFonts w:ascii="Titillium" w:hAnsi="Titillium" w:cs="Times New Roman"/>
          <w:color w:val="auto"/>
          <w:sz w:val="20"/>
          <w:szCs w:val="20"/>
        </w:rPr>
      </w:pPr>
      <w:bookmarkStart w:id="14" w:name="_Hlk155363577"/>
      <w:bookmarkStart w:id="15" w:name="_Hlk155367857"/>
      <w:bookmarkEnd w:id="13"/>
      <w:r w:rsidRPr="00800915">
        <w:rPr>
          <w:rFonts w:ascii="Titillium" w:hAnsi="Titillium" w:cs="Times New Roman"/>
          <w:color w:val="auto"/>
          <w:sz w:val="20"/>
          <w:szCs w:val="20"/>
        </w:rPr>
        <w:t>Il bando di gara sarà pubblicato:</w:t>
      </w:r>
    </w:p>
    <w:p w14:paraId="7A1661CE" w14:textId="77777777" w:rsidR="00B01983" w:rsidRPr="009A1D4E" w:rsidRDefault="00B01983" w:rsidP="00BC1DBB">
      <w:pPr>
        <w:pStyle w:val="Paragrafoelenco"/>
        <w:numPr>
          <w:ilvl w:val="0"/>
          <w:numId w:val="44"/>
        </w:numPr>
        <w:spacing w:after="0" w:line="276" w:lineRule="auto"/>
        <w:ind w:right="49"/>
        <w:rPr>
          <w:rFonts w:ascii="Titillium" w:hAnsi="Titillium" w:cs="Times New Roman"/>
          <w:b/>
          <w:bCs/>
          <w:color w:val="auto"/>
          <w:szCs w:val="18"/>
        </w:rPr>
      </w:pPr>
      <w:bookmarkStart w:id="16" w:name="_Hlk155366397"/>
      <w:r w:rsidRPr="00B01983">
        <w:rPr>
          <w:rFonts w:ascii="Titillium" w:eastAsia="Garamond" w:hAnsi="Titillium" w:cs="Times New Roman"/>
          <w:b/>
          <w:bCs/>
          <w:color w:val="auto"/>
          <w:sz w:val="20"/>
          <w:szCs w:val="20"/>
        </w:rPr>
        <w:t>sul sito istituzionale delle stazioni appaltanti</w:t>
      </w:r>
      <w:r w:rsidRPr="00713256">
        <w:rPr>
          <w:rFonts w:ascii="Titillium" w:eastAsia="Garamond" w:hAnsi="Titillium" w:cs="Times New Roman"/>
          <w:b/>
          <w:bCs/>
          <w:color w:val="auto"/>
          <w:szCs w:val="18"/>
        </w:rPr>
        <w:t xml:space="preserve"> </w:t>
      </w:r>
      <w:r w:rsidRPr="00713256">
        <w:rPr>
          <w:rFonts w:ascii="Titillium" w:hAnsi="Titillium" w:cstheme="majorHAnsi"/>
          <w:color w:val="auto"/>
          <w:szCs w:val="18"/>
        </w:rPr>
        <w:t>(Art. 85 del Codice);</w:t>
      </w:r>
    </w:p>
    <w:p w14:paraId="03207EE1" w14:textId="77777777" w:rsidR="003E4B34" w:rsidRPr="00A5033F" w:rsidRDefault="003E4B34" w:rsidP="00BC1DBB">
      <w:pPr>
        <w:pStyle w:val="Paragrafoelenco"/>
        <w:numPr>
          <w:ilvl w:val="0"/>
          <w:numId w:val="44"/>
        </w:numPr>
        <w:spacing w:after="0" w:line="276" w:lineRule="auto"/>
        <w:ind w:right="49"/>
        <w:rPr>
          <w:rFonts w:ascii="Titillium" w:eastAsia="Garamond" w:hAnsi="Titillium" w:cs="Times New Roman"/>
          <w:color w:val="auto"/>
          <w:sz w:val="20"/>
          <w:szCs w:val="20"/>
        </w:rPr>
      </w:pPr>
      <w:r w:rsidRPr="00800915">
        <w:rPr>
          <w:rFonts w:ascii="Titillium" w:eastAsia="Garamond" w:hAnsi="Titillium" w:cs="Times New Roman"/>
          <w:b/>
          <w:bCs/>
          <w:color w:val="auto"/>
          <w:sz w:val="20"/>
          <w:szCs w:val="20"/>
        </w:rPr>
        <w:t xml:space="preserve">sulla Piattaforma certificata </w:t>
      </w:r>
      <w:r w:rsidRPr="00BB2997">
        <w:rPr>
          <w:rFonts w:ascii="Titillium" w:eastAsia="Garamond" w:hAnsi="Titillium" w:cs="Times New Roman"/>
          <w:b/>
          <w:bCs/>
          <w:color w:val="auto"/>
          <w:sz w:val="20"/>
          <w:szCs w:val="20"/>
        </w:rPr>
        <w:t xml:space="preserve">interoperabile </w:t>
      </w:r>
      <w:hyperlink r:id="rId9" w:history="1">
        <w:r w:rsidRPr="00BB2997">
          <w:rPr>
            <w:rFonts w:ascii="Titillium" w:eastAsia="Times New Roman" w:hAnsi="Titillium" w:cs="Times New Roman"/>
            <w:b/>
            <w:bCs/>
            <w:color w:val="auto"/>
            <w:sz w:val="20"/>
            <w:u w:val="single"/>
            <w:lang w:eastAsia="en-US"/>
          </w:rPr>
          <w:t>https://piattaforma.asmecomm.it</w:t>
        </w:r>
      </w:hyperlink>
      <w:r w:rsidRPr="00BB2997">
        <w:rPr>
          <w:rFonts w:ascii="Titillium" w:eastAsia="Times New Roman" w:hAnsi="Titillium" w:cs="Times New Roman"/>
          <w:b/>
          <w:bCs/>
          <w:color w:val="auto"/>
          <w:sz w:val="20"/>
          <w:u w:val="single"/>
          <w:lang w:eastAsia="en-US"/>
        </w:rPr>
        <w:t>/</w:t>
      </w:r>
      <w:r w:rsidRPr="00BB2997">
        <w:rPr>
          <w:rFonts w:ascii="Titillium" w:eastAsia="Times New Roman" w:hAnsi="Titillium" w:cs="Times New Roman"/>
          <w:b/>
          <w:bCs/>
          <w:color w:val="auto"/>
          <w:szCs w:val="18"/>
          <w:lang w:eastAsia="en-US"/>
        </w:rPr>
        <w:t xml:space="preserve"> </w:t>
      </w:r>
      <w:r w:rsidRPr="00BB2997">
        <w:rPr>
          <w:rFonts w:ascii="Titillium" w:eastAsia="Garamond" w:hAnsi="Titillium" w:cs="Times New Roman"/>
          <w:color w:val="auto"/>
          <w:sz w:val="20"/>
          <w:szCs w:val="20"/>
        </w:rPr>
        <w:t>e sul sito dell’ASMEL Consortile S.c. a r.l. Asmecomm.it nella sezione “Procedura in corso”;</w:t>
      </w:r>
    </w:p>
    <w:bookmarkEnd w:id="16"/>
    <w:p w14:paraId="10B03DCE" w14:textId="77777777" w:rsidR="003E4B34" w:rsidRPr="00BD4F35" w:rsidRDefault="003E4B34" w:rsidP="00BC1DBB">
      <w:pPr>
        <w:pStyle w:val="Paragrafoelenco"/>
        <w:numPr>
          <w:ilvl w:val="0"/>
          <w:numId w:val="44"/>
        </w:numPr>
        <w:tabs>
          <w:tab w:val="left" w:pos="9498"/>
        </w:tabs>
        <w:spacing w:after="2" w:line="240" w:lineRule="auto"/>
        <w:rPr>
          <w:rFonts w:ascii="Titillium" w:hAnsi="Titillium" w:cstheme="majorHAnsi"/>
          <w:b/>
          <w:bCs/>
          <w:color w:val="auto"/>
          <w:sz w:val="20"/>
          <w:szCs w:val="20"/>
        </w:rPr>
      </w:pPr>
      <w:r w:rsidRPr="00BD4F35">
        <w:rPr>
          <w:rFonts w:ascii="Titillium" w:hAnsi="Titillium" w:cstheme="majorHAnsi"/>
          <w:b/>
          <w:bCs/>
          <w:color w:val="auto"/>
          <w:sz w:val="20"/>
          <w:szCs w:val="20"/>
        </w:rPr>
        <w:t>BDNCP –</w:t>
      </w:r>
      <w:r w:rsidRPr="00BD4F35">
        <w:rPr>
          <w:b/>
          <w:bCs/>
          <w:color w:val="auto"/>
        </w:rPr>
        <w:t xml:space="preserve"> </w:t>
      </w:r>
      <w:r w:rsidRPr="00BD4F35">
        <w:rPr>
          <w:rFonts w:ascii="Titillium" w:hAnsi="Titillium" w:cstheme="majorHAnsi"/>
          <w:b/>
          <w:bCs/>
          <w:color w:val="auto"/>
          <w:sz w:val="20"/>
          <w:szCs w:val="20"/>
        </w:rPr>
        <w:t xml:space="preserve">Banca Dati Nazionale Dei Contratti Pubblici </w:t>
      </w:r>
      <w:r w:rsidRPr="00BD4F35">
        <w:rPr>
          <w:rFonts w:ascii="Titillium" w:hAnsi="Titillium" w:cstheme="majorHAnsi"/>
          <w:color w:val="auto"/>
          <w:sz w:val="20"/>
          <w:szCs w:val="20"/>
        </w:rPr>
        <w:t>(Art. 85 del Codice);</w:t>
      </w:r>
    </w:p>
    <w:p w14:paraId="543FC6ED" w14:textId="365D0FFA" w:rsidR="003E4B34" w:rsidRPr="00BD4F35" w:rsidRDefault="003E4B34" w:rsidP="00BC1DBB">
      <w:pPr>
        <w:pStyle w:val="Paragrafoelenco"/>
        <w:numPr>
          <w:ilvl w:val="0"/>
          <w:numId w:val="44"/>
        </w:numPr>
        <w:spacing w:after="0" w:line="276" w:lineRule="auto"/>
        <w:ind w:right="49"/>
        <w:rPr>
          <w:rFonts w:ascii="Titillium" w:hAnsi="Titillium" w:cstheme="majorHAnsi"/>
          <w:color w:val="auto"/>
          <w:sz w:val="20"/>
          <w:szCs w:val="20"/>
        </w:rPr>
      </w:pPr>
      <w:r w:rsidRPr="00BD4F35">
        <w:rPr>
          <w:rFonts w:ascii="Titillium" w:eastAsia="Garamond" w:hAnsi="Titillium" w:cs="Times New Roman"/>
          <w:b/>
          <w:bCs/>
          <w:color w:val="auto"/>
          <w:sz w:val="20"/>
          <w:szCs w:val="20"/>
        </w:rPr>
        <w:t>GUUE</w:t>
      </w:r>
      <w:r w:rsidRPr="00BD4F35">
        <w:rPr>
          <w:rFonts w:ascii="Titillium" w:hAnsi="Titillium" w:cstheme="majorHAnsi"/>
          <w:b/>
          <w:bCs/>
          <w:color w:val="auto"/>
          <w:sz w:val="20"/>
          <w:szCs w:val="20"/>
        </w:rPr>
        <w:t xml:space="preserve"> </w:t>
      </w:r>
      <w:r w:rsidRPr="00BD4F35">
        <w:rPr>
          <w:rFonts w:ascii="Titillium" w:hAnsi="Titillium" w:cstheme="majorHAnsi"/>
          <w:color w:val="auto"/>
          <w:sz w:val="20"/>
          <w:szCs w:val="20"/>
        </w:rPr>
        <w:t>[per il tramite della Banca dati nazionale dei contratti pubblici] (Art. 84 del Codice)</w:t>
      </w:r>
      <w:r w:rsidR="00760838" w:rsidRPr="00BD4F35">
        <w:rPr>
          <w:rFonts w:ascii="Titillium" w:hAnsi="Titillium" w:cstheme="majorHAnsi"/>
          <w:color w:val="auto"/>
          <w:sz w:val="20"/>
          <w:szCs w:val="20"/>
        </w:rPr>
        <w:t>.</w:t>
      </w:r>
    </w:p>
    <w:p w14:paraId="05603F60" w14:textId="77777777" w:rsidR="00760838" w:rsidRPr="00BD4F35" w:rsidRDefault="00760838" w:rsidP="00760838">
      <w:pPr>
        <w:pStyle w:val="Paragrafoelenco"/>
        <w:spacing w:after="0" w:line="276" w:lineRule="auto"/>
        <w:ind w:left="360" w:right="49" w:firstLine="0"/>
        <w:rPr>
          <w:rFonts w:ascii="Titillium" w:hAnsi="Titillium" w:cstheme="majorHAnsi"/>
          <w:color w:val="auto"/>
          <w:sz w:val="8"/>
          <w:szCs w:val="6"/>
        </w:rPr>
      </w:pPr>
    </w:p>
    <w:p w14:paraId="2E55387A" w14:textId="77777777" w:rsidR="008921F7" w:rsidRPr="00BD4F35" w:rsidRDefault="008921F7" w:rsidP="008921F7">
      <w:pPr>
        <w:tabs>
          <w:tab w:val="left" w:pos="9498"/>
        </w:tabs>
        <w:spacing w:after="2" w:line="240" w:lineRule="auto"/>
        <w:ind w:left="0" w:firstLine="0"/>
        <w:rPr>
          <w:rFonts w:ascii="Titillium" w:hAnsi="Titillium" w:cstheme="majorHAnsi"/>
          <w:color w:val="auto"/>
          <w:szCs w:val="18"/>
        </w:rPr>
      </w:pPr>
      <w:r w:rsidRPr="00BD4F35">
        <w:rPr>
          <w:rFonts w:ascii="Titillium" w:hAnsi="Titillium" w:cstheme="majorHAnsi"/>
          <w:color w:val="auto"/>
          <w:szCs w:val="18"/>
        </w:rPr>
        <w:t>Ai sensi dell’art. 27. (Pubblicità legale degli atti) del Codice, la pubblicità degli atti è garantita dalla Banca dati nazionale dei contratti pubblici, mediante la trasmissione dei dati all’Ufficio delle pubblicazioni dell’Unione europea e la loro pubblicazione ai sensi degli articoli 84 e 85, secondo quanto definito dal provvedimento di cui al comma 4 del medesimo articolo.</w:t>
      </w:r>
    </w:p>
    <w:p w14:paraId="16647704" w14:textId="77777777" w:rsidR="008921F7" w:rsidRPr="00BD4F35" w:rsidRDefault="008921F7" w:rsidP="008921F7">
      <w:pPr>
        <w:tabs>
          <w:tab w:val="left" w:pos="9498"/>
        </w:tabs>
        <w:spacing w:after="2" w:line="240" w:lineRule="auto"/>
        <w:ind w:left="0" w:firstLine="0"/>
        <w:rPr>
          <w:rFonts w:ascii="Titillium" w:hAnsi="Titillium" w:cstheme="majorHAnsi"/>
          <w:color w:val="auto"/>
          <w:szCs w:val="18"/>
        </w:rPr>
      </w:pPr>
      <w:r w:rsidRPr="00BD4F35">
        <w:rPr>
          <w:rFonts w:ascii="Titillium" w:hAnsi="Titillium" w:cstheme="majorHAnsi"/>
          <w:color w:val="auto"/>
          <w:szCs w:val="18"/>
        </w:rPr>
        <w:t>Gli effetti giuridici degli atti oggetto di pubblicazione ai sensi del comma 1 decorrono dalla data di pubblicazione nella Banca dati nazionale dei contratti pubblici.</w:t>
      </w:r>
    </w:p>
    <w:p w14:paraId="27368E00" w14:textId="77777777" w:rsidR="008921F7" w:rsidRPr="00BD4F35" w:rsidRDefault="008921F7" w:rsidP="008921F7">
      <w:pPr>
        <w:tabs>
          <w:tab w:val="left" w:pos="9498"/>
        </w:tabs>
        <w:spacing w:after="2" w:line="240" w:lineRule="auto"/>
        <w:ind w:left="0" w:firstLine="0"/>
        <w:rPr>
          <w:rFonts w:ascii="Titillium" w:hAnsi="Titillium" w:cstheme="majorHAnsi"/>
          <w:color w:val="auto"/>
          <w:szCs w:val="18"/>
        </w:rPr>
      </w:pPr>
      <w:r w:rsidRPr="00BD4F35">
        <w:rPr>
          <w:rFonts w:ascii="Titillium" w:hAnsi="Titillium" w:cstheme="majorHAnsi"/>
          <w:color w:val="auto"/>
          <w:szCs w:val="18"/>
        </w:rPr>
        <w:t>La documentazione di gara è resa costantemente disponibile attraverso le piattaforme digitali di cui all’articolo 25 e attraverso i siti istituzionali delle stazioni appaltanti e degli enti concedenti. Essa è costantemente accessibile attraverso il collegamento con la Banca dati nazionale dei contratti pubblici.</w:t>
      </w:r>
    </w:p>
    <w:p w14:paraId="2422DF18" w14:textId="77777777" w:rsidR="008921F7" w:rsidRPr="00BD4F35" w:rsidRDefault="008921F7" w:rsidP="008921F7">
      <w:pPr>
        <w:tabs>
          <w:tab w:val="left" w:pos="9498"/>
        </w:tabs>
        <w:spacing w:after="2" w:line="240" w:lineRule="auto"/>
        <w:ind w:left="0" w:firstLine="0"/>
        <w:rPr>
          <w:rFonts w:ascii="Titillium" w:hAnsi="Titillium" w:cstheme="majorHAnsi"/>
          <w:color w:val="auto"/>
          <w:szCs w:val="18"/>
        </w:rPr>
      </w:pPr>
      <w:r w:rsidRPr="00BD4F35">
        <w:rPr>
          <w:rFonts w:ascii="Titillium" w:hAnsi="Titillium" w:cstheme="majorHAnsi"/>
          <w:color w:val="auto"/>
          <w:szCs w:val="18"/>
        </w:rPr>
        <w:t xml:space="preserve">I bandi e gli avvisi relativi agli appalti aggiudicati sono comunicati alla BDNCP che li pubblica successivamente al ricevimento della conferma di pubblicazione da parte dell’Ufficio delle pubblicazioni dell'Unione europea ove prevista oppure decorso il termine di cui al comma 1 dell’art. 85 del Codice. Avvenuta tale pubblicazione, le stazioni appaltanti rendono accessibili i documenti di gara attraverso il </w:t>
      </w:r>
      <w:r w:rsidRPr="00BD4F35">
        <w:rPr>
          <w:rFonts w:ascii="Titillium" w:hAnsi="Titillium" w:cstheme="majorHAnsi"/>
          <w:b/>
          <w:bCs/>
          <w:color w:val="auto"/>
          <w:szCs w:val="18"/>
          <w:u w:val="single"/>
        </w:rPr>
        <w:t>collegamento ipertestuale</w:t>
      </w:r>
      <w:r w:rsidRPr="00BD4F35">
        <w:rPr>
          <w:rFonts w:ascii="Titillium" w:hAnsi="Titillium" w:cstheme="majorHAnsi"/>
          <w:color w:val="auto"/>
          <w:szCs w:val="18"/>
        </w:rPr>
        <w:t xml:space="preserve"> comunicato alla Banca dati stessa, garantendone l’accesso e la disponibilità fino al completamento della procedura di gara e all’esecuzione del contratto. Gli effetti giuridici degli atti oggetto di pubblicazione decorrono dalla data di pubblicazione nella Banca dati nazionale dei contratti pubblici. Le pubblicazioni sulla banca dati ANAC e sul sito istituzionale della stazione appaltante avvengono senza oneri. La pubblicazione di informazioni ulteriori, complementari o aggiuntive rispetto a quelle indicate nel codice avviene esclusivamente in via digitale sul sito istituzionale della stazione appaltante.</w:t>
      </w:r>
    </w:p>
    <w:p w14:paraId="68D556D6" w14:textId="77777777" w:rsidR="008921F7" w:rsidRDefault="008921F7" w:rsidP="008921F7">
      <w:pPr>
        <w:spacing w:after="34" w:line="240" w:lineRule="auto"/>
        <w:ind w:left="0" w:right="4667" w:firstLine="0"/>
        <w:jc w:val="left"/>
        <w:rPr>
          <w:rFonts w:ascii="Titillium" w:hAnsi="Titillium" w:cs="Times New Roman"/>
          <w:color w:val="auto"/>
          <w:sz w:val="20"/>
          <w:szCs w:val="20"/>
        </w:rPr>
      </w:pPr>
      <w:r w:rsidRPr="00BD4F35">
        <w:rPr>
          <w:rFonts w:ascii="Titillium" w:hAnsi="Titillium" w:cs="Times New Roman"/>
          <w:color w:val="auto"/>
          <w:szCs w:val="18"/>
        </w:rPr>
        <w:t>Analogamente sarà pubblicato l’esito di gara</w:t>
      </w:r>
      <w:r w:rsidRPr="00B22156">
        <w:rPr>
          <w:rFonts w:ascii="Titillium" w:hAnsi="Titillium" w:cs="Times New Roman"/>
          <w:color w:val="auto"/>
          <w:sz w:val="20"/>
          <w:szCs w:val="20"/>
        </w:rPr>
        <w:t>.</w:t>
      </w:r>
    </w:p>
    <w:p w14:paraId="5139C306" w14:textId="41F073D4" w:rsidR="00B5554B" w:rsidRDefault="003E4B34" w:rsidP="00BD4F35">
      <w:pPr>
        <w:spacing w:after="34" w:line="240" w:lineRule="auto"/>
        <w:ind w:left="0" w:firstLine="0"/>
        <w:rPr>
          <w:rFonts w:ascii="Titillium" w:eastAsia="Garamond" w:hAnsi="Titillium" w:cs="Times New Roman"/>
          <w:szCs w:val="18"/>
        </w:rPr>
      </w:pPr>
      <w:r w:rsidRPr="00BD4F35">
        <w:rPr>
          <w:rFonts w:ascii="Titillium" w:hAnsi="Titillium" w:cs="Times New Roman"/>
          <w:b/>
          <w:bCs/>
          <w:color w:val="auto"/>
          <w:szCs w:val="18"/>
          <w:u w:val="single"/>
        </w:rPr>
        <w:t>NOTA BENE</w:t>
      </w:r>
      <w:r w:rsidR="00A5033F" w:rsidRPr="00BD4F35">
        <w:rPr>
          <w:rFonts w:ascii="Titillium" w:hAnsi="Titillium" w:cs="Times New Roman"/>
          <w:b/>
          <w:bCs/>
          <w:color w:val="auto"/>
          <w:szCs w:val="18"/>
          <w:u w:val="single"/>
        </w:rPr>
        <w:t>:</w:t>
      </w:r>
      <w:r w:rsidR="00A5033F" w:rsidRPr="00BD4F35">
        <w:rPr>
          <w:rFonts w:ascii="Titillium" w:hAnsi="Titillium" w:cs="Times New Roman"/>
          <w:color w:val="auto"/>
          <w:szCs w:val="18"/>
        </w:rPr>
        <w:t xml:space="preserve"> </w:t>
      </w:r>
      <w:r w:rsidR="006F5D71" w:rsidRPr="00BD4F35">
        <w:rPr>
          <w:rFonts w:ascii="Titillium" w:hAnsi="Titillium" w:cstheme="majorHAnsi"/>
          <w:color w:val="auto"/>
          <w:szCs w:val="18"/>
        </w:rPr>
        <w:t xml:space="preserve">Il presente bando disciplinare recepisce la normativa vigente e, in particolare, il decreto legislativo 31 marzo 2023, n. 36, come modificato dal </w:t>
      </w:r>
      <w:r w:rsidR="006F5D71" w:rsidRPr="00BD4F35">
        <w:rPr>
          <w:rFonts w:ascii="Titillium" w:hAnsi="Titillium" w:cstheme="majorHAnsi"/>
          <w:b/>
          <w:bCs/>
          <w:color w:val="auto"/>
          <w:szCs w:val="18"/>
        </w:rPr>
        <w:t>decreto legislativo 31 dicembre 2024 n. 209.</w:t>
      </w:r>
      <w:r w:rsidR="006F5D71" w:rsidRPr="00BD4F35">
        <w:rPr>
          <w:rFonts w:ascii="Titillium" w:hAnsi="Titillium" w:cstheme="majorHAnsi"/>
          <w:color w:val="auto"/>
          <w:szCs w:val="18"/>
        </w:rPr>
        <w:t xml:space="preserve"> </w:t>
      </w:r>
      <w:r w:rsidR="009C49FE" w:rsidRPr="00BD4F35">
        <w:rPr>
          <w:rFonts w:ascii="Titillium" w:hAnsi="Titillium" w:cstheme="majorHAnsi"/>
          <w:color w:val="auto"/>
          <w:szCs w:val="18"/>
        </w:rPr>
        <w:t xml:space="preserve">Si </w:t>
      </w:r>
      <w:r w:rsidRPr="00BD4F35">
        <w:rPr>
          <w:rFonts w:ascii="Titillium" w:hAnsi="Titillium" w:cstheme="majorHAnsi"/>
          <w:color w:val="auto"/>
          <w:szCs w:val="18"/>
        </w:rPr>
        <w:t xml:space="preserve">precisa che </w:t>
      </w:r>
      <w:r w:rsidR="009C49FE" w:rsidRPr="00BD4F35">
        <w:rPr>
          <w:rFonts w:ascii="Titillium" w:hAnsi="Titillium" w:cstheme="majorHAnsi"/>
          <w:color w:val="auto"/>
          <w:szCs w:val="18"/>
        </w:rPr>
        <w:t xml:space="preserve">dal 31/12/2024 è entrato in vigore il d.lgs. </w:t>
      </w:r>
      <w:r w:rsidR="00BB2997" w:rsidRPr="00BD4F35">
        <w:rPr>
          <w:rFonts w:ascii="Titillium" w:hAnsi="Titillium" w:cstheme="majorHAnsi"/>
          <w:color w:val="auto"/>
          <w:szCs w:val="18"/>
        </w:rPr>
        <w:t>209/2024</w:t>
      </w:r>
      <w:r w:rsidR="009C49FE" w:rsidRPr="00BD4F35">
        <w:rPr>
          <w:rFonts w:ascii="Titillium" w:hAnsi="Titillium" w:cstheme="majorHAnsi"/>
          <w:color w:val="auto"/>
          <w:szCs w:val="18"/>
        </w:rPr>
        <w:t xml:space="preserve"> cd “</w:t>
      </w:r>
      <w:r w:rsidR="009B42B2" w:rsidRPr="00BD4F35">
        <w:rPr>
          <w:rFonts w:ascii="Titillium" w:hAnsi="Titillium" w:cstheme="majorHAnsi"/>
          <w:color w:val="auto"/>
          <w:szCs w:val="18"/>
        </w:rPr>
        <w:t>Correttivo</w:t>
      </w:r>
      <w:r w:rsidR="009C49FE" w:rsidRPr="00BD4F35">
        <w:rPr>
          <w:rFonts w:ascii="Titillium" w:hAnsi="Titillium" w:cstheme="majorHAnsi"/>
          <w:color w:val="auto"/>
          <w:szCs w:val="18"/>
        </w:rPr>
        <w:t>” al Codice dei contratti pubblici, dunque ogni riferimento normativo si intende riferito al dato normativo aggiornato alle novelle normative vigenti che si applicano alla procedura in oggetto e si intendono qui integralmente richiamate.</w:t>
      </w:r>
      <w:r w:rsidR="009C49FE" w:rsidRPr="00BD4F35">
        <w:rPr>
          <w:sz w:val="16"/>
          <w:szCs w:val="20"/>
        </w:rPr>
        <w:t xml:space="preserve"> </w:t>
      </w:r>
      <w:bookmarkEnd w:id="14"/>
      <w:bookmarkEnd w:id="15"/>
      <w:r w:rsidR="00B5554B">
        <w:rPr>
          <w:rFonts w:ascii="Titillium" w:eastAsia="Garamond" w:hAnsi="Titillium" w:cs="Times New Roman"/>
          <w:szCs w:val="18"/>
        </w:rPr>
        <w:br w:type="page"/>
      </w:r>
    </w:p>
    <w:p w14:paraId="60B40C33" w14:textId="77777777" w:rsidR="00A5033F" w:rsidRDefault="00A5033F" w:rsidP="00A5033F">
      <w:pPr>
        <w:spacing w:after="34" w:line="240" w:lineRule="auto"/>
        <w:ind w:left="0" w:firstLine="0"/>
        <w:jc w:val="left"/>
        <w:rPr>
          <w:rFonts w:ascii="Titillium" w:eastAsia="Garamond" w:hAnsi="Titillium" w:cs="Times New Roman"/>
          <w:szCs w:val="18"/>
        </w:rPr>
      </w:pPr>
    </w:p>
    <w:p w14:paraId="21E2924C" w14:textId="58159732" w:rsidR="00B14D60" w:rsidRPr="00B22156" w:rsidRDefault="00B14D60" w:rsidP="00477699">
      <w:pPr>
        <w:keepNext/>
        <w:numPr>
          <w:ilvl w:val="0"/>
          <w:numId w:val="6"/>
        </w:numPr>
        <w:spacing w:after="60" w:line="240" w:lineRule="auto"/>
        <w:ind w:left="0" w:firstLine="0"/>
        <w:outlineLvl w:val="1"/>
        <w:rPr>
          <w:rFonts w:ascii="Titillium" w:eastAsia="Times New Roman" w:hAnsi="Titillium" w:cs="Times New Roman"/>
          <w:b/>
          <w:bCs/>
          <w:iCs/>
          <w:color w:val="auto"/>
          <w:szCs w:val="18"/>
          <w:lang w:val="x-none" w:eastAsia="en-US"/>
        </w:rPr>
      </w:pPr>
      <w:bookmarkStart w:id="17" w:name="_Toc216433695"/>
      <w:bookmarkStart w:id="18" w:name="_Hlk139619627"/>
      <w:r w:rsidRPr="00FC791C">
        <w:rPr>
          <w:rFonts w:ascii="Titillium" w:eastAsia="Times New Roman" w:hAnsi="Titillium" w:cs="Times New Roman"/>
          <w:b/>
          <w:bCs/>
          <w:iCs/>
          <w:color w:val="auto"/>
          <w:szCs w:val="18"/>
          <w:lang w:val="x-none" w:eastAsia="en-US"/>
        </w:rPr>
        <w:t>DENOMINAZIONE, INDIRIZZI E PUNTI DI CONTATTO</w:t>
      </w:r>
      <w:bookmarkStart w:id="19" w:name="_Toc525901086"/>
      <w:bookmarkEnd w:id="17"/>
    </w:p>
    <w:tbl>
      <w:tblPr>
        <w:tblpPr w:leftFromText="141" w:rightFromText="141" w:vertAnchor="text" w:horzAnchor="margin" w:tblpX="93" w:tblpY="62"/>
        <w:tblW w:w="10627"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Look w:val="04A0" w:firstRow="1" w:lastRow="0" w:firstColumn="1" w:lastColumn="0" w:noHBand="0" w:noVBand="1"/>
      </w:tblPr>
      <w:tblGrid>
        <w:gridCol w:w="10627"/>
      </w:tblGrid>
      <w:tr w:rsidR="0049170E" w:rsidRPr="007A75F0" w14:paraId="6A443833" w14:textId="77777777" w:rsidTr="0011342A">
        <w:trPr>
          <w:trHeight w:val="128"/>
        </w:trPr>
        <w:tc>
          <w:tcPr>
            <w:tcW w:w="10627" w:type="dxa"/>
            <w:tcBorders>
              <w:top w:val="single" w:sz="4" w:space="0" w:color="5B9BD5"/>
              <w:left w:val="single" w:sz="4" w:space="0" w:color="5B9BD5"/>
              <w:bottom w:val="single" w:sz="4" w:space="0" w:color="5B9BD5"/>
              <w:right w:val="single" w:sz="4" w:space="0" w:color="5B9BD5"/>
            </w:tcBorders>
            <w:shd w:val="clear" w:color="auto" w:fill="5B9BD5"/>
          </w:tcPr>
          <w:p w14:paraId="3FD85BBD" w14:textId="4FEE9DCD" w:rsidR="0049170E" w:rsidRPr="007A75F0" w:rsidRDefault="0049170E" w:rsidP="0011342A">
            <w:pPr>
              <w:spacing w:before="70" w:line="300" w:lineRule="auto"/>
              <w:ind w:left="0" w:firstLine="0"/>
              <w:jc w:val="center"/>
              <w:rPr>
                <w:b/>
                <w:bCs/>
                <w:color w:val="FFFFFF"/>
                <w:sz w:val="20"/>
                <w:lang w:eastAsia="en-US"/>
              </w:rPr>
            </w:pPr>
            <w:bookmarkStart w:id="20" w:name="_Hlk130221481"/>
            <w:bookmarkEnd w:id="18"/>
            <w:bookmarkEnd w:id="19"/>
            <w:r w:rsidRPr="00360969">
              <w:rPr>
                <w:rFonts w:ascii="Garamond" w:eastAsia="Times New Roman" w:hAnsi="Garamond"/>
                <w:b/>
                <w:bCs/>
                <w:color w:val="FFFFFF"/>
                <w:sz w:val="20"/>
                <w:szCs w:val="24"/>
                <w:lang w:val="x-none" w:eastAsia="en-US"/>
              </w:rPr>
              <w:t xml:space="preserve">C.U.C. LAGO DI OCCHITO </w:t>
            </w:r>
            <w:r w:rsidRPr="007A75F0">
              <w:rPr>
                <w:b/>
                <w:bCs/>
                <w:color w:val="FFFFFF"/>
                <w:sz w:val="20"/>
                <w:lang w:eastAsia="en-US"/>
              </w:rPr>
              <w:t>- COMUNE DI</w:t>
            </w:r>
            <w:r w:rsidR="000F023E">
              <w:rPr>
                <w:b/>
                <w:bCs/>
                <w:color w:val="FFFFFF"/>
                <w:sz w:val="20"/>
              </w:rPr>
              <w:t xml:space="preserve"> CEPAGATTI</w:t>
            </w:r>
          </w:p>
        </w:tc>
      </w:tr>
      <w:tr w:rsidR="0049170E" w:rsidRPr="007A75F0" w14:paraId="278C8DB8" w14:textId="77777777" w:rsidTr="0011342A">
        <w:trPr>
          <w:trHeight w:val="1472"/>
        </w:trPr>
        <w:tc>
          <w:tcPr>
            <w:tcW w:w="10627" w:type="dxa"/>
            <w:shd w:val="clear" w:color="auto" w:fill="DEEAF6"/>
          </w:tcPr>
          <w:p w14:paraId="562CF4DC" w14:textId="77777777" w:rsidR="0049170E" w:rsidRPr="007A75F0" w:rsidRDefault="0049170E" w:rsidP="0011342A">
            <w:pPr>
              <w:autoSpaceDE w:val="0"/>
              <w:autoSpaceDN w:val="0"/>
              <w:spacing w:after="0" w:line="240" w:lineRule="auto"/>
              <w:ind w:left="0" w:firstLine="0"/>
              <w:contextualSpacing/>
              <w:jc w:val="left"/>
              <w:rPr>
                <w:rFonts w:eastAsia="Times New Roman"/>
                <w:b/>
                <w:bCs/>
                <w:color w:val="auto"/>
                <w:sz w:val="8"/>
                <w:szCs w:val="10"/>
                <w:lang w:val="x-none" w:eastAsia="en-US"/>
              </w:rPr>
            </w:pPr>
          </w:p>
          <w:p w14:paraId="15BA9130" w14:textId="77777777" w:rsidR="0049170E" w:rsidRPr="007A75F0" w:rsidRDefault="0049170E" w:rsidP="0011342A">
            <w:pPr>
              <w:autoSpaceDE w:val="0"/>
              <w:autoSpaceDN w:val="0"/>
              <w:spacing w:after="0" w:line="240" w:lineRule="auto"/>
              <w:ind w:left="0" w:firstLine="0"/>
              <w:contextualSpacing/>
              <w:jc w:val="left"/>
              <w:rPr>
                <w:rFonts w:eastAsia="Times New Roman"/>
                <w:b/>
                <w:bCs/>
                <w:color w:val="auto"/>
                <w:sz w:val="20"/>
                <w:lang w:val="x-none" w:eastAsia="en-US"/>
              </w:rPr>
            </w:pPr>
            <w:r w:rsidRPr="007A75F0">
              <w:rPr>
                <w:rFonts w:eastAsia="Times New Roman"/>
                <w:b/>
                <w:bCs/>
                <w:color w:val="auto"/>
                <w:sz w:val="20"/>
                <w:lang w:val="x-none" w:eastAsia="en-US"/>
              </w:rPr>
              <w:t xml:space="preserve">STAZIONE APPALTANTE QUALIFICATA:  </w:t>
            </w:r>
            <w:r w:rsidRPr="00360969">
              <w:rPr>
                <w:rFonts w:eastAsia="Times New Roman"/>
                <w:b/>
                <w:bCs/>
                <w:color w:val="auto"/>
                <w:sz w:val="20"/>
                <w:lang w:val="x-none" w:eastAsia="en-US"/>
              </w:rPr>
              <w:t>C.U.C. LAGO DI OCCHITO</w:t>
            </w:r>
          </w:p>
          <w:p w14:paraId="31609C2E" w14:textId="77777777" w:rsidR="0049170E" w:rsidRPr="007A75F0" w:rsidRDefault="0049170E" w:rsidP="0011342A">
            <w:pPr>
              <w:autoSpaceDE w:val="0"/>
              <w:autoSpaceDN w:val="0"/>
              <w:spacing w:after="0" w:line="240" w:lineRule="auto"/>
              <w:ind w:left="0" w:firstLine="0"/>
              <w:contextualSpacing/>
              <w:jc w:val="left"/>
              <w:rPr>
                <w:rFonts w:eastAsia="Times New Roman"/>
                <w:b/>
                <w:bCs/>
                <w:color w:val="auto"/>
                <w:sz w:val="20"/>
                <w:lang w:val="x-none" w:eastAsia="en-US"/>
              </w:rPr>
            </w:pPr>
            <w:r w:rsidRPr="007A75F0">
              <w:rPr>
                <w:rFonts w:eastAsia="Times New Roman"/>
                <w:b/>
                <w:bCs/>
                <w:color w:val="auto"/>
                <w:sz w:val="20"/>
                <w:lang w:val="x-none" w:eastAsia="en-US"/>
              </w:rPr>
              <w:t xml:space="preserve">Indirizzo Internet:  </w:t>
            </w:r>
            <w:r w:rsidRPr="00B3223A">
              <w:rPr>
                <w:rFonts w:eastAsia="Batang"/>
                <w:color w:val="auto"/>
                <w:sz w:val="20"/>
                <w:lang w:eastAsia="en-US"/>
              </w:rPr>
              <w:t xml:space="preserve"> </w:t>
            </w:r>
            <w:hyperlink r:id="rId10" w:history="1">
              <w:r w:rsidRPr="003D0502">
                <w:rPr>
                  <w:rStyle w:val="Collegamentoipertestuale"/>
                  <w:rFonts w:eastAsia="Batang"/>
                  <w:sz w:val="20"/>
                  <w:lang w:eastAsia="en-US"/>
                </w:rPr>
                <w:t>https://cucdellagodiocchito.traspare.com/</w:t>
              </w:r>
            </w:hyperlink>
            <w:r>
              <w:rPr>
                <w:rFonts w:eastAsia="Batang"/>
                <w:color w:val="auto"/>
                <w:sz w:val="20"/>
                <w:lang w:eastAsia="en-US"/>
              </w:rPr>
              <w:t xml:space="preserve"> </w:t>
            </w:r>
          </w:p>
          <w:p w14:paraId="62545DF6" w14:textId="77777777" w:rsidR="0049170E" w:rsidRPr="007A75F0" w:rsidRDefault="0049170E" w:rsidP="0011342A">
            <w:pPr>
              <w:autoSpaceDE w:val="0"/>
              <w:autoSpaceDN w:val="0"/>
              <w:spacing w:after="0" w:line="240" w:lineRule="auto"/>
              <w:ind w:left="0" w:firstLine="0"/>
              <w:contextualSpacing/>
              <w:jc w:val="left"/>
              <w:rPr>
                <w:rFonts w:eastAsia="Times New Roman"/>
                <w:b/>
                <w:bCs/>
                <w:color w:val="auto"/>
                <w:sz w:val="20"/>
                <w:lang w:val="x-none" w:eastAsia="en-US"/>
              </w:rPr>
            </w:pPr>
            <w:r w:rsidRPr="007A75F0">
              <w:rPr>
                <w:rFonts w:eastAsia="Times New Roman"/>
                <w:b/>
                <w:bCs/>
                <w:color w:val="auto"/>
                <w:sz w:val="20"/>
                <w:lang w:val="x-none" w:eastAsia="en-US"/>
              </w:rPr>
              <w:t xml:space="preserve">Tel. </w:t>
            </w:r>
            <w:r>
              <w:rPr>
                <w:rFonts w:eastAsia="Times New Roman"/>
                <w:b/>
                <w:bCs/>
                <w:color w:val="auto"/>
                <w:sz w:val="20"/>
                <w:lang w:val="x-none" w:eastAsia="en-US"/>
              </w:rPr>
              <w:t>+39</w:t>
            </w:r>
            <w:r w:rsidRPr="007A75F0">
              <w:rPr>
                <w:rFonts w:eastAsia="Times New Roman"/>
                <w:b/>
                <w:bCs/>
                <w:color w:val="auto"/>
                <w:sz w:val="20"/>
                <w:lang w:val="x-none" w:eastAsia="en-US"/>
              </w:rPr>
              <w:t xml:space="preserve"> </w:t>
            </w:r>
            <w:r w:rsidRPr="00360969">
              <w:rPr>
                <w:rFonts w:eastAsia="Times New Roman"/>
                <w:b/>
                <w:bCs/>
                <w:color w:val="auto"/>
                <w:sz w:val="20"/>
                <w:lang w:val="x-none" w:eastAsia="en-US"/>
              </w:rPr>
              <w:t>0881552224</w:t>
            </w:r>
          </w:p>
          <w:p w14:paraId="59A58A9F" w14:textId="77777777" w:rsidR="0049170E" w:rsidRDefault="0049170E" w:rsidP="0011342A">
            <w:pPr>
              <w:autoSpaceDE w:val="0"/>
              <w:autoSpaceDN w:val="0"/>
              <w:spacing w:after="0" w:line="240" w:lineRule="auto"/>
              <w:ind w:left="0" w:firstLine="0"/>
              <w:contextualSpacing/>
              <w:jc w:val="left"/>
            </w:pPr>
            <w:r w:rsidRPr="007A75F0">
              <w:rPr>
                <w:rFonts w:eastAsia="Times New Roman"/>
                <w:b/>
                <w:bCs/>
                <w:color w:val="auto"/>
                <w:sz w:val="20"/>
                <w:lang w:val="x-none" w:eastAsia="en-US"/>
              </w:rPr>
              <w:t xml:space="preserve">Indirizzo </w:t>
            </w:r>
            <w:proofErr w:type="spellStart"/>
            <w:r w:rsidRPr="007A75F0">
              <w:rPr>
                <w:rFonts w:eastAsia="Times New Roman"/>
                <w:b/>
                <w:bCs/>
                <w:color w:val="auto"/>
                <w:sz w:val="20"/>
                <w:lang w:val="x-none" w:eastAsia="en-US"/>
              </w:rPr>
              <w:t>pec</w:t>
            </w:r>
            <w:proofErr w:type="spellEnd"/>
            <w:r w:rsidRPr="007A75F0">
              <w:rPr>
                <w:rFonts w:eastAsia="Times New Roman"/>
                <w:b/>
                <w:bCs/>
                <w:color w:val="auto"/>
                <w:sz w:val="20"/>
                <w:lang w:val="x-none" w:eastAsia="en-US"/>
              </w:rPr>
              <w:t xml:space="preserve">: </w:t>
            </w:r>
            <w:hyperlink r:id="rId11" w:history="1">
              <w:r w:rsidRPr="003D0502">
                <w:rPr>
                  <w:rStyle w:val="Collegamentoipertestuale"/>
                </w:rPr>
                <w:t>cuclagodiocchito@pec.it</w:t>
              </w:r>
            </w:hyperlink>
            <w:r>
              <w:t xml:space="preserve"> </w:t>
            </w:r>
            <w:r w:rsidRPr="00360969">
              <w:t xml:space="preserve"> </w:t>
            </w:r>
          </w:p>
          <w:p w14:paraId="3EC3D0F3" w14:textId="702DBB1E" w:rsidR="0049170E" w:rsidRPr="007A75F0" w:rsidRDefault="0049170E" w:rsidP="0011342A">
            <w:pPr>
              <w:autoSpaceDE w:val="0"/>
              <w:autoSpaceDN w:val="0"/>
              <w:spacing w:after="0" w:line="240" w:lineRule="auto"/>
              <w:ind w:left="0" w:firstLine="0"/>
              <w:contextualSpacing/>
              <w:jc w:val="left"/>
              <w:rPr>
                <w:rFonts w:eastAsia="Times New Roman"/>
                <w:b/>
                <w:bCs/>
                <w:color w:val="auto"/>
                <w:sz w:val="20"/>
                <w:lang w:val="x-none" w:eastAsia="en-US"/>
              </w:rPr>
            </w:pPr>
            <w:r w:rsidRPr="007A75F0">
              <w:rPr>
                <w:rFonts w:eastAsia="Times New Roman"/>
                <w:b/>
                <w:bCs/>
                <w:color w:val="auto"/>
                <w:sz w:val="20"/>
                <w:lang w:val="x-none" w:eastAsia="en-US"/>
              </w:rPr>
              <w:t xml:space="preserve">Il RP  della SA Qualificata </w:t>
            </w:r>
            <w:r>
              <w:rPr>
                <w:rFonts w:eastAsia="Times New Roman"/>
                <w:b/>
                <w:bCs/>
                <w:color w:val="auto"/>
                <w:sz w:val="20"/>
                <w:lang w:val="x-none" w:eastAsia="en-US"/>
              </w:rPr>
              <w:t xml:space="preserve">C.U.C. Lago di </w:t>
            </w:r>
            <w:proofErr w:type="spellStart"/>
            <w:r>
              <w:rPr>
                <w:rFonts w:eastAsia="Times New Roman"/>
                <w:b/>
                <w:bCs/>
                <w:color w:val="auto"/>
                <w:sz w:val="20"/>
                <w:lang w:val="x-none" w:eastAsia="en-US"/>
              </w:rPr>
              <w:t>Occhito</w:t>
            </w:r>
            <w:proofErr w:type="spellEnd"/>
            <w:r w:rsidRPr="00360969">
              <w:rPr>
                <w:rFonts w:eastAsia="Times New Roman"/>
                <w:b/>
                <w:bCs/>
                <w:color w:val="auto"/>
                <w:sz w:val="20"/>
                <w:lang w:val="x-none" w:eastAsia="en-US"/>
              </w:rPr>
              <w:t xml:space="preserve"> </w:t>
            </w:r>
            <w:r w:rsidRPr="007A75F0">
              <w:rPr>
                <w:rFonts w:eastAsia="Times New Roman"/>
                <w:b/>
                <w:bCs/>
                <w:color w:val="auto"/>
                <w:sz w:val="20"/>
                <w:lang w:val="x-none" w:eastAsia="en-US"/>
              </w:rPr>
              <w:t xml:space="preserve">è:  </w:t>
            </w:r>
            <w:r w:rsidR="00BD4F35" w:rsidRPr="00BD4F35">
              <w:rPr>
                <w:rFonts w:eastAsia="Times New Roman"/>
                <w:b/>
                <w:bCs/>
                <w:color w:val="auto"/>
                <w:sz w:val="20"/>
                <w:lang w:val="x-none" w:eastAsia="en-US"/>
              </w:rPr>
              <w:t>Geom. Valter Pellegrino</w:t>
            </w:r>
          </w:p>
          <w:p w14:paraId="7933D649" w14:textId="77777777" w:rsidR="0049170E" w:rsidRPr="007A75F0" w:rsidRDefault="0049170E" w:rsidP="0011342A">
            <w:pPr>
              <w:autoSpaceDE w:val="0"/>
              <w:autoSpaceDN w:val="0"/>
              <w:spacing w:after="0" w:line="240" w:lineRule="auto"/>
              <w:ind w:left="0" w:firstLine="0"/>
              <w:contextualSpacing/>
              <w:jc w:val="left"/>
              <w:rPr>
                <w:rFonts w:eastAsia="Times New Roman"/>
                <w:b/>
                <w:bCs/>
                <w:color w:val="auto"/>
                <w:sz w:val="20"/>
                <w:lang w:val="x-none" w:eastAsia="en-US"/>
              </w:rPr>
            </w:pPr>
            <w:r w:rsidRPr="007A75F0">
              <w:rPr>
                <w:rFonts w:eastAsia="Times New Roman"/>
                <w:b/>
                <w:bCs/>
                <w:color w:val="auto"/>
                <w:sz w:val="20"/>
                <w:lang w:val="x-none" w:eastAsia="en-US"/>
              </w:rPr>
              <w:t xml:space="preserve">Piattaforma di gara: </w:t>
            </w:r>
            <w:hyperlink r:id="rId12" w:history="1">
              <w:r w:rsidRPr="007A75F0">
                <w:rPr>
                  <w:rFonts w:eastAsia="Times New Roman"/>
                  <w:b/>
                  <w:bCs/>
                  <w:color w:val="0000FF"/>
                  <w:sz w:val="20"/>
                  <w:u w:val="single"/>
                  <w:lang w:val="x-none" w:eastAsia="en-US"/>
                </w:rPr>
                <w:t>https://piattaforma.asmecomm.it</w:t>
              </w:r>
            </w:hyperlink>
            <w:r w:rsidRPr="007A75F0">
              <w:rPr>
                <w:rFonts w:eastAsia="Times New Roman"/>
                <w:b/>
                <w:bCs/>
                <w:color w:val="auto"/>
                <w:sz w:val="20"/>
                <w:lang w:val="x-none" w:eastAsia="en-US"/>
              </w:rPr>
              <w:t xml:space="preserve">    </w:t>
            </w:r>
          </w:p>
          <w:p w14:paraId="54B0B0D2" w14:textId="77777777" w:rsidR="0049170E" w:rsidRPr="007A75F0" w:rsidRDefault="0049170E" w:rsidP="0011342A">
            <w:pPr>
              <w:autoSpaceDE w:val="0"/>
              <w:autoSpaceDN w:val="0"/>
              <w:spacing w:after="0" w:line="240" w:lineRule="auto"/>
              <w:ind w:left="0" w:firstLine="0"/>
              <w:contextualSpacing/>
              <w:jc w:val="left"/>
              <w:rPr>
                <w:rFonts w:eastAsia="Times New Roman"/>
                <w:b/>
                <w:bCs/>
                <w:color w:val="auto"/>
                <w:sz w:val="20"/>
                <w:lang w:val="x-none" w:eastAsia="en-US"/>
              </w:rPr>
            </w:pPr>
          </w:p>
          <w:p w14:paraId="197C3D56" w14:textId="42E4B1C8" w:rsidR="0049170E" w:rsidRPr="007A75F0" w:rsidRDefault="0049170E" w:rsidP="0011342A">
            <w:pPr>
              <w:autoSpaceDE w:val="0"/>
              <w:autoSpaceDN w:val="0"/>
              <w:spacing w:after="0" w:line="240" w:lineRule="auto"/>
              <w:ind w:left="0" w:firstLine="0"/>
              <w:contextualSpacing/>
              <w:jc w:val="left"/>
              <w:rPr>
                <w:rFonts w:eastAsia="Times New Roman"/>
                <w:b/>
                <w:bCs/>
                <w:color w:val="auto"/>
                <w:sz w:val="20"/>
                <w:lang w:val="x-none" w:eastAsia="en-US"/>
              </w:rPr>
            </w:pPr>
            <w:r w:rsidRPr="007A75F0">
              <w:rPr>
                <w:rFonts w:eastAsia="Times New Roman"/>
                <w:b/>
                <w:bCs/>
                <w:color w:val="auto"/>
                <w:sz w:val="20"/>
                <w:lang w:val="x-none" w:eastAsia="en-US"/>
              </w:rPr>
              <w:t>STAZIONE APPALTANTE BENEFICIARIA: COMUNE DI</w:t>
            </w:r>
            <w:r w:rsidR="000F023E">
              <w:t xml:space="preserve"> </w:t>
            </w:r>
            <w:r w:rsidR="000F023E" w:rsidRPr="000F023E">
              <w:rPr>
                <w:rFonts w:eastAsia="Times New Roman"/>
                <w:b/>
                <w:bCs/>
                <w:color w:val="auto"/>
                <w:sz w:val="20"/>
                <w:lang w:val="x-none" w:eastAsia="en-US"/>
              </w:rPr>
              <w:t>CEPAGATTI</w:t>
            </w:r>
          </w:p>
          <w:p w14:paraId="4E49C5F0" w14:textId="3B253776" w:rsidR="0049170E" w:rsidRPr="007A75F0" w:rsidRDefault="0049170E" w:rsidP="0011342A">
            <w:pPr>
              <w:autoSpaceDE w:val="0"/>
              <w:autoSpaceDN w:val="0"/>
              <w:spacing w:after="0" w:line="240" w:lineRule="auto"/>
              <w:ind w:left="0" w:firstLine="0"/>
              <w:contextualSpacing/>
              <w:jc w:val="left"/>
              <w:rPr>
                <w:rFonts w:eastAsia="Times New Roman"/>
                <w:b/>
                <w:bCs/>
                <w:color w:val="auto"/>
                <w:sz w:val="20"/>
                <w:lang w:val="x-none" w:eastAsia="en-US"/>
              </w:rPr>
            </w:pPr>
            <w:r w:rsidRPr="007A75F0">
              <w:rPr>
                <w:rFonts w:eastAsia="Times New Roman"/>
                <w:b/>
                <w:bCs/>
                <w:color w:val="auto"/>
                <w:sz w:val="20"/>
                <w:lang w:val="x-none" w:eastAsia="en-US"/>
              </w:rPr>
              <w:t>Sito Internet</w:t>
            </w:r>
            <w:r w:rsidR="00E95328">
              <w:rPr>
                <w:rFonts w:eastAsia="Times New Roman"/>
                <w:b/>
                <w:bCs/>
                <w:color w:val="auto"/>
                <w:sz w:val="20"/>
                <w:lang w:val="x-none" w:eastAsia="en-US"/>
              </w:rPr>
              <w:t xml:space="preserve">: </w:t>
            </w:r>
            <w:r w:rsidR="00E95328" w:rsidRPr="00E95328">
              <w:rPr>
                <w:rFonts w:eastAsia="Times New Roman"/>
                <w:b/>
                <w:bCs/>
                <w:color w:val="auto"/>
                <w:sz w:val="20"/>
                <w:lang w:val="x-none" w:eastAsia="en-US"/>
              </w:rPr>
              <w:t>https://comune.cepagatti.pe.it/</w:t>
            </w:r>
          </w:p>
          <w:p w14:paraId="7F3B5CC7" w14:textId="1DCD7493" w:rsidR="0049170E" w:rsidRPr="007A75F0" w:rsidRDefault="0049170E" w:rsidP="0011342A">
            <w:pPr>
              <w:autoSpaceDE w:val="0"/>
              <w:autoSpaceDN w:val="0"/>
              <w:spacing w:after="0" w:line="240" w:lineRule="auto"/>
              <w:ind w:left="0" w:firstLine="0"/>
              <w:contextualSpacing/>
              <w:jc w:val="left"/>
              <w:rPr>
                <w:rFonts w:eastAsia="Times New Roman"/>
                <w:b/>
                <w:bCs/>
                <w:color w:val="auto"/>
                <w:sz w:val="20"/>
                <w:lang w:val="x-none" w:eastAsia="en-US"/>
              </w:rPr>
            </w:pPr>
            <w:r w:rsidRPr="00E95328">
              <w:rPr>
                <w:rFonts w:eastAsia="Times New Roman"/>
                <w:b/>
                <w:bCs/>
                <w:color w:val="auto"/>
                <w:sz w:val="20"/>
                <w:lang w:val="x-none" w:eastAsia="en-US"/>
              </w:rPr>
              <w:t xml:space="preserve">Settore </w:t>
            </w:r>
            <w:r w:rsidR="000F023E" w:rsidRPr="00E95328">
              <w:t xml:space="preserve"> </w:t>
            </w:r>
            <w:r w:rsidR="000F023E" w:rsidRPr="00E95328">
              <w:rPr>
                <w:rFonts w:eastAsia="Times New Roman"/>
                <w:b/>
                <w:bCs/>
                <w:color w:val="auto"/>
                <w:sz w:val="20"/>
                <w:lang w:val="x-none" w:eastAsia="en-US"/>
              </w:rPr>
              <w:t>II</w:t>
            </w:r>
          </w:p>
          <w:p w14:paraId="23634145" w14:textId="08B058C7" w:rsidR="0049170E" w:rsidRPr="007A75F0" w:rsidRDefault="0049170E" w:rsidP="0011342A">
            <w:pPr>
              <w:autoSpaceDE w:val="0"/>
              <w:autoSpaceDN w:val="0"/>
              <w:spacing w:after="0" w:line="240" w:lineRule="auto"/>
              <w:ind w:left="0" w:firstLine="0"/>
              <w:contextualSpacing/>
              <w:jc w:val="left"/>
              <w:rPr>
                <w:rFonts w:eastAsia="Times New Roman"/>
                <w:b/>
                <w:bCs/>
                <w:color w:val="auto"/>
                <w:sz w:val="20"/>
                <w:lang w:val="x-none" w:eastAsia="en-US"/>
              </w:rPr>
            </w:pPr>
            <w:r w:rsidRPr="007A75F0">
              <w:rPr>
                <w:rFonts w:eastAsia="Times New Roman"/>
                <w:b/>
                <w:bCs/>
                <w:color w:val="auto"/>
                <w:sz w:val="20"/>
                <w:lang w:val="x-none" w:eastAsia="en-US"/>
              </w:rPr>
              <w:t xml:space="preserve">Il R.U.P. – Responsabile Unico del Progetto ai sensi dell’art. 15 del </w:t>
            </w:r>
            <w:proofErr w:type="spellStart"/>
            <w:r w:rsidRPr="007A75F0">
              <w:rPr>
                <w:rFonts w:eastAsia="Times New Roman"/>
                <w:b/>
                <w:bCs/>
                <w:color w:val="auto"/>
                <w:sz w:val="20"/>
                <w:lang w:val="x-none" w:eastAsia="en-US"/>
              </w:rPr>
              <w:t>D.Lgs</w:t>
            </w:r>
            <w:proofErr w:type="spellEnd"/>
            <w:r w:rsidRPr="007A75F0">
              <w:rPr>
                <w:rFonts w:eastAsia="Times New Roman"/>
                <w:b/>
                <w:bCs/>
                <w:color w:val="auto"/>
                <w:sz w:val="20"/>
                <w:lang w:val="x-none" w:eastAsia="en-US"/>
              </w:rPr>
              <w:t xml:space="preserve"> 36/2023 è: </w:t>
            </w:r>
            <w:bookmarkStart w:id="21" w:name="_Hlk216258200"/>
            <w:r w:rsidR="000F023E" w:rsidRPr="000F023E">
              <w:rPr>
                <w:rFonts w:eastAsia="Times New Roman"/>
                <w:b/>
                <w:bCs/>
                <w:color w:val="auto"/>
                <w:sz w:val="20"/>
                <w:lang w:val="x-none" w:eastAsia="en-US"/>
              </w:rPr>
              <w:t>Dott.ssa Milena Di Giugno</w:t>
            </w:r>
          </w:p>
          <w:bookmarkEnd w:id="21"/>
          <w:p w14:paraId="31CBBB06" w14:textId="758CEEBB" w:rsidR="0049170E" w:rsidRPr="007A75F0" w:rsidRDefault="0049170E" w:rsidP="0011342A">
            <w:pPr>
              <w:autoSpaceDE w:val="0"/>
              <w:autoSpaceDN w:val="0"/>
              <w:spacing w:after="0" w:line="240" w:lineRule="auto"/>
              <w:ind w:left="0" w:firstLine="0"/>
              <w:contextualSpacing/>
              <w:jc w:val="left"/>
              <w:rPr>
                <w:rFonts w:eastAsia="Times New Roman"/>
                <w:b/>
                <w:bCs/>
                <w:color w:val="auto"/>
                <w:sz w:val="20"/>
                <w:lang w:val="x-none" w:eastAsia="en-US"/>
              </w:rPr>
            </w:pPr>
            <w:r w:rsidRPr="007A75F0">
              <w:rPr>
                <w:rFonts w:eastAsia="Times New Roman"/>
                <w:b/>
                <w:bCs/>
                <w:color w:val="auto"/>
                <w:sz w:val="20"/>
                <w:lang w:val="x-none" w:eastAsia="en-US"/>
              </w:rPr>
              <w:t xml:space="preserve">Tel. </w:t>
            </w:r>
            <w:r w:rsidR="00DD5B32" w:rsidRPr="00DD5B32">
              <w:rPr>
                <w:rFonts w:eastAsia="Times New Roman"/>
                <w:b/>
                <w:bCs/>
                <w:color w:val="auto"/>
                <w:sz w:val="20"/>
                <w:lang w:val="x-none" w:eastAsia="en-US"/>
              </w:rPr>
              <w:t>0859740329</w:t>
            </w:r>
          </w:p>
          <w:p w14:paraId="6FD2AF8A" w14:textId="46CA2E96" w:rsidR="0049170E" w:rsidRPr="007A75F0" w:rsidRDefault="0049170E" w:rsidP="0011342A">
            <w:pPr>
              <w:autoSpaceDE w:val="0"/>
              <w:autoSpaceDN w:val="0"/>
              <w:spacing w:after="0" w:line="240" w:lineRule="auto"/>
              <w:ind w:left="0" w:firstLine="0"/>
              <w:contextualSpacing/>
              <w:jc w:val="left"/>
              <w:rPr>
                <w:rFonts w:eastAsia="Times New Roman"/>
                <w:b/>
                <w:bCs/>
                <w:color w:val="auto"/>
                <w:sz w:val="20"/>
                <w:lang w:val="x-none" w:eastAsia="en-US"/>
              </w:rPr>
            </w:pPr>
            <w:r w:rsidRPr="007A75F0">
              <w:rPr>
                <w:rFonts w:eastAsia="Times New Roman"/>
                <w:b/>
                <w:bCs/>
                <w:color w:val="auto"/>
                <w:sz w:val="20"/>
                <w:lang w:val="x-none" w:eastAsia="en-US"/>
              </w:rPr>
              <w:t xml:space="preserve">Indirizzo </w:t>
            </w:r>
            <w:proofErr w:type="spellStart"/>
            <w:r w:rsidRPr="007A75F0">
              <w:rPr>
                <w:rFonts w:eastAsia="Times New Roman"/>
                <w:b/>
                <w:bCs/>
                <w:color w:val="auto"/>
                <w:sz w:val="20"/>
                <w:lang w:val="x-none" w:eastAsia="en-US"/>
              </w:rPr>
              <w:t>pec</w:t>
            </w:r>
            <w:proofErr w:type="spellEnd"/>
            <w:r w:rsidRPr="007A75F0">
              <w:rPr>
                <w:rFonts w:eastAsia="Times New Roman"/>
                <w:b/>
                <w:bCs/>
                <w:color w:val="auto"/>
                <w:sz w:val="20"/>
                <w:lang w:val="x-none" w:eastAsia="en-US"/>
              </w:rPr>
              <w:t xml:space="preserve">: </w:t>
            </w:r>
            <w:r w:rsidR="00DD5B32" w:rsidRPr="00DD5B32">
              <w:rPr>
                <w:rFonts w:eastAsia="Times New Roman"/>
                <w:b/>
                <w:bCs/>
                <w:color w:val="auto"/>
                <w:sz w:val="20"/>
                <w:lang w:val="x-none" w:eastAsia="en-US"/>
              </w:rPr>
              <w:t>tributi@pec.comune.cepagatti.pe.it</w:t>
            </w:r>
          </w:p>
          <w:p w14:paraId="00A54396" w14:textId="7F4E4FAB" w:rsidR="0049170E" w:rsidRPr="007A75F0" w:rsidRDefault="0049170E" w:rsidP="0011342A">
            <w:pPr>
              <w:autoSpaceDE w:val="0"/>
              <w:autoSpaceDN w:val="0"/>
              <w:spacing w:after="0" w:line="240" w:lineRule="auto"/>
              <w:ind w:left="0" w:firstLine="0"/>
              <w:contextualSpacing/>
              <w:jc w:val="left"/>
              <w:rPr>
                <w:rFonts w:eastAsia="Times New Roman"/>
                <w:b/>
                <w:bCs/>
                <w:color w:val="auto"/>
                <w:sz w:val="20"/>
                <w:lang w:val="x-none" w:eastAsia="en-US"/>
              </w:rPr>
            </w:pPr>
            <w:r w:rsidRPr="007A75F0">
              <w:rPr>
                <w:rFonts w:eastAsia="Times New Roman"/>
                <w:b/>
                <w:bCs/>
                <w:color w:val="auto"/>
                <w:sz w:val="20"/>
                <w:lang w:val="x-none" w:eastAsia="en-US"/>
              </w:rPr>
              <w:t xml:space="preserve">Indirizzo e-mail: </w:t>
            </w:r>
            <w:r w:rsidR="00DD5B32" w:rsidRPr="00DD5B32">
              <w:rPr>
                <w:rFonts w:eastAsia="Times New Roman"/>
                <w:b/>
                <w:bCs/>
                <w:color w:val="auto"/>
                <w:sz w:val="20"/>
                <w:lang w:val="x-none" w:eastAsia="en-US"/>
              </w:rPr>
              <w:t>milena.digiugno@comunecepagatti.it</w:t>
            </w:r>
          </w:p>
          <w:p w14:paraId="5F1E8E1C" w14:textId="77777777" w:rsidR="0049170E" w:rsidRPr="007A75F0" w:rsidRDefault="0049170E" w:rsidP="0011342A">
            <w:pPr>
              <w:autoSpaceDE w:val="0"/>
              <w:autoSpaceDN w:val="0"/>
              <w:spacing w:after="0" w:line="240" w:lineRule="auto"/>
              <w:ind w:left="0" w:firstLine="0"/>
              <w:contextualSpacing/>
              <w:jc w:val="left"/>
              <w:rPr>
                <w:rFonts w:eastAsia="Times New Roman"/>
                <w:b/>
                <w:bCs/>
                <w:color w:val="auto"/>
                <w:sz w:val="20"/>
                <w:lang w:val="x-none" w:eastAsia="en-US"/>
              </w:rPr>
            </w:pPr>
            <w:r w:rsidRPr="007A75F0">
              <w:rPr>
                <w:rFonts w:eastAsia="Times New Roman"/>
                <w:b/>
                <w:bCs/>
                <w:color w:val="auto"/>
                <w:sz w:val="20"/>
                <w:lang w:val="x-none" w:eastAsia="en-US"/>
              </w:rPr>
              <w:t>Ulteriori informazioni sono disponibili presso i punti di contatto sopra indicati. La documentazione di gara è disponibile presso i punti di contatto sopra indicati.</w:t>
            </w:r>
          </w:p>
          <w:p w14:paraId="323E9FFD" w14:textId="77777777" w:rsidR="0049170E" w:rsidRPr="007A75F0" w:rsidRDefault="0049170E" w:rsidP="0011342A">
            <w:pPr>
              <w:autoSpaceDE w:val="0"/>
              <w:autoSpaceDN w:val="0"/>
              <w:spacing w:after="0" w:line="240" w:lineRule="auto"/>
              <w:ind w:left="0" w:firstLine="0"/>
              <w:contextualSpacing/>
              <w:jc w:val="left"/>
              <w:rPr>
                <w:rFonts w:eastAsia="Times New Roman"/>
                <w:b/>
                <w:bCs/>
                <w:color w:val="auto"/>
                <w:sz w:val="20"/>
                <w:lang w:val="x-none" w:eastAsia="en-US"/>
              </w:rPr>
            </w:pPr>
            <w:r w:rsidRPr="007A75F0">
              <w:rPr>
                <w:rFonts w:eastAsia="Times New Roman"/>
                <w:b/>
                <w:bCs/>
                <w:color w:val="auto"/>
                <w:sz w:val="20"/>
                <w:lang w:val="x-none" w:eastAsia="en-US"/>
              </w:rPr>
              <w:t xml:space="preserve">NB Si precisa che l’indirizzo piattaforma@asmepec.it non è abilitato alla ricezione delle </w:t>
            </w:r>
            <w:proofErr w:type="spellStart"/>
            <w:r w:rsidRPr="007A75F0">
              <w:rPr>
                <w:rFonts w:eastAsia="Times New Roman"/>
                <w:b/>
                <w:bCs/>
                <w:color w:val="auto"/>
                <w:sz w:val="20"/>
                <w:lang w:val="x-none" w:eastAsia="en-US"/>
              </w:rPr>
              <w:t>pec</w:t>
            </w:r>
            <w:proofErr w:type="spellEnd"/>
            <w:r w:rsidRPr="007A75F0">
              <w:rPr>
                <w:rFonts w:eastAsia="Times New Roman"/>
                <w:b/>
                <w:bCs/>
                <w:color w:val="auto"/>
                <w:sz w:val="20"/>
                <w:lang w:val="x-none" w:eastAsia="en-US"/>
              </w:rPr>
              <w:t>, pertanto per qualsiasi comunicazione fare riferimento all’indirizzo sopraindicato.</w:t>
            </w:r>
          </w:p>
        </w:tc>
      </w:tr>
      <w:bookmarkEnd w:id="20"/>
    </w:tbl>
    <w:p w14:paraId="6E642F6C" w14:textId="147C3879" w:rsidR="00156BA2" w:rsidRPr="00A80851" w:rsidRDefault="00156BA2" w:rsidP="004B538A">
      <w:pPr>
        <w:spacing w:after="0" w:line="240" w:lineRule="auto"/>
        <w:ind w:left="0" w:firstLine="0"/>
        <w:rPr>
          <w:rFonts w:ascii="Titillium" w:hAnsi="Titillium" w:cs="Times New Roman"/>
          <w:szCs w:val="18"/>
        </w:rPr>
      </w:pPr>
    </w:p>
    <w:p w14:paraId="02B19005" w14:textId="3EDF9F9A" w:rsidR="00576255" w:rsidRPr="00FC791C" w:rsidRDefault="00B14D60" w:rsidP="00B22156">
      <w:pPr>
        <w:pStyle w:val="Titolo1"/>
        <w:tabs>
          <w:tab w:val="center" w:pos="1493"/>
        </w:tabs>
        <w:spacing w:after="60" w:line="240" w:lineRule="auto"/>
        <w:ind w:left="0" w:right="0" w:firstLine="0"/>
        <w:jc w:val="left"/>
        <w:rPr>
          <w:rFonts w:ascii="Titillium" w:hAnsi="Titillium" w:cs="Times New Roman"/>
          <w:szCs w:val="18"/>
        </w:rPr>
      </w:pPr>
      <w:bookmarkStart w:id="22" w:name="_Toc216433696"/>
      <w:r w:rsidRPr="00FC791C">
        <w:rPr>
          <w:rFonts w:ascii="Titillium" w:hAnsi="Titillium" w:cs="Times New Roman"/>
          <w:szCs w:val="18"/>
        </w:rPr>
        <w:t>1.</w:t>
      </w:r>
      <w:r w:rsidRPr="00FC791C">
        <w:rPr>
          <w:rFonts w:ascii="Titillium" w:eastAsia="Arial" w:hAnsi="Titillium" w:cs="Times New Roman"/>
          <w:szCs w:val="18"/>
          <w:vertAlign w:val="superscript"/>
        </w:rPr>
        <w:t xml:space="preserve"> </w:t>
      </w:r>
      <w:r w:rsidRPr="00FC791C">
        <w:rPr>
          <w:rFonts w:ascii="Titillium" w:eastAsia="Arial" w:hAnsi="Titillium" w:cs="Times New Roman"/>
          <w:szCs w:val="18"/>
          <w:vertAlign w:val="superscript"/>
        </w:rPr>
        <w:tab/>
      </w:r>
      <w:r w:rsidRPr="00FC791C">
        <w:rPr>
          <w:rFonts w:ascii="Titillium" w:hAnsi="Titillium" w:cs="Times New Roman"/>
          <w:szCs w:val="18"/>
        </w:rPr>
        <w:t>PIATTAFORMA TELEMATICA</w:t>
      </w:r>
      <w:bookmarkEnd w:id="22"/>
      <w:r w:rsidRPr="00FC791C">
        <w:rPr>
          <w:rFonts w:ascii="Titillium" w:hAnsi="Titillium" w:cs="Times New Roman"/>
          <w:szCs w:val="18"/>
        </w:rPr>
        <w:t xml:space="preserve">  </w:t>
      </w:r>
    </w:p>
    <w:p w14:paraId="70EEB5F4" w14:textId="77777777" w:rsidR="00576255" w:rsidRPr="00FC791C" w:rsidRDefault="00B14D60" w:rsidP="00B22156">
      <w:pPr>
        <w:pStyle w:val="Titolo2"/>
        <w:spacing w:after="60" w:line="240" w:lineRule="auto"/>
        <w:ind w:left="0" w:right="45" w:firstLine="0"/>
        <w:rPr>
          <w:rFonts w:ascii="Titillium" w:hAnsi="Titillium" w:cs="Times New Roman"/>
          <w:szCs w:val="18"/>
        </w:rPr>
      </w:pPr>
      <w:bookmarkStart w:id="23" w:name="_Toc216433697"/>
      <w:r w:rsidRPr="00FC791C">
        <w:rPr>
          <w:rFonts w:ascii="Titillium" w:hAnsi="Titillium" w:cs="Times New Roman"/>
          <w:szCs w:val="18"/>
        </w:rPr>
        <w:t>1.1.</w:t>
      </w:r>
      <w:r w:rsidRPr="00FC791C">
        <w:rPr>
          <w:rFonts w:ascii="Titillium" w:eastAsia="Arial" w:hAnsi="Titillium" w:cs="Times New Roman"/>
          <w:szCs w:val="18"/>
          <w:vertAlign w:val="superscript"/>
        </w:rPr>
        <w:t xml:space="preserve"> </w:t>
      </w:r>
      <w:r w:rsidRPr="00FC791C">
        <w:rPr>
          <w:rFonts w:ascii="Titillium" w:hAnsi="Titillium" w:cs="Times New Roman"/>
          <w:szCs w:val="18"/>
        </w:rPr>
        <w:t>LA PIATTAFORMA TELEMATICA DI NEGOZIAZIONE</w:t>
      </w:r>
      <w:bookmarkEnd w:id="23"/>
      <w:r w:rsidRPr="00FC791C">
        <w:rPr>
          <w:rFonts w:ascii="Titillium" w:hAnsi="Titillium" w:cs="Times New Roman"/>
          <w:szCs w:val="18"/>
        </w:rPr>
        <w:t xml:space="preserve"> </w:t>
      </w:r>
    </w:p>
    <w:p w14:paraId="53D532B8" w14:textId="77777777" w:rsidR="007221BB" w:rsidRPr="00AF481C" w:rsidRDefault="007221BB" w:rsidP="007221BB">
      <w:pPr>
        <w:pStyle w:val="Nessunaspaziatura"/>
        <w:tabs>
          <w:tab w:val="left" w:pos="567"/>
        </w:tabs>
        <w:spacing w:before="60" w:after="60" w:line="276" w:lineRule="auto"/>
        <w:rPr>
          <w:rFonts w:ascii="Titillium" w:hAnsi="Titillium" w:cs="Calibri"/>
          <w:bCs/>
          <w:iCs/>
          <w:sz w:val="18"/>
          <w:szCs w:val="18"/>
        </w:rPr>
      </w:pPr>
      <w:bookmarkStart w:id="24" w:name="_Hlk139619715"/>
      <w:r w:rsidRPr="00AF481C">
        <w:rPr>
          <w:rFonts w:ascii="Titillium" w:hAnsi="Titillium" w:cs="Calibri"/>
          <w:bCs/>
          <w:iCs/>
          <w:sz w:val="18"/>
          <w:szCs w:val="18"/>
        </w:rPr>
        <w:t xml:space="preserve">L’utilizzo della PAD comporta l’accettazione tacita ed incondizionata di tutti i termini, le condizioni di utilizzo e le avvertenze contenute nei documenti di gara, in particolare, del Regolamento UE n. 910/2014 (di seguito Regolamento eIDAS - </w:t>
      </w:r>
      <w:proofErr w:type="spellStart"/>
      <w:r w:rsidRPr="00AF481C">
        <w:rPr>
          <w:rFonts w:ascii="Titillium" w:hAnsi="Titillium" w:cs="Calibri"/>
          <w:bCs/>
          <w:iCs/>
          <w:sz w:val="18"/>
          <w:szCs w:val="18"/>
        </w:rPr>
        <w:t>electronic</w:t>
      </w:r>
      <w:proofErr w:type="spellEnd"/>
      <w:r w:rsidRPr="00AF481C">
        <w:rPr>
          <w:rFonts w:ascii="Titillium" w:hAnsi="Titillium" w:cs="Calibri"/>
          <w:bCs/>
          <w:iCs/>
          <w:sz w:val="18"/>
          <w:szCs w:val="18"/>
        </w:rPr>
        <w:t xml:space="preserve"> </w:t>
      </w:r>
      <w:proofErr w:type="spellStart"/>
      <w:r w:rsidRPr="00AF481C">
        <w:rPr>
          <w:rFonts w:ascii="Titillium" w:hAnsi="Titillium" w:cs="Calibri"/>
          <w:bCs/>
          <w:iCs/>
          <w:sz w:val="18"/>
          <w:szCs w:val="18"/>
        </w:rPr>
        <w:t>IDentification</w:t>
      </w:r>
      <w:proofErr w:type="spellEnd"/>
      <w:r w:rsidRPr="00AF481C">
        <w:rPr>
          <w:rFonts w:ascii="Titillium" w:hAnsi="Titillium" w:cs="Calibri"/>
          <w:bCs/>
          <w:iCs/>
          <w:sz w:val="18"/>
          <w:szCs w:val="18"/>
        </w:rPr>
        <w:t xml:space="preserve"> Authentication and Signature), del decreto legislativo n. 82/2005 recante Codice dell’amministrazione digitale (CAD) e delle Linee guida dell’AGID, nonché di quanto portato a conoscenza degli utenti tramite le comunicazioni sulla PAD.</w:t>
      </w:r>
    </w:p>
    <w:p w14:paraId="35079BB4" w14:textId="77777777" w:rsidR="007221BB" w:rsidRPr="00AF481C" w:rsidRDefault="007221BB" w:rsidP="007221BB">
      <w:pPr>
        <w:pStyle w:val="Nessunaspaziatura"/>
        <w:tabs>
          <w:tab w:val="left" w:pos="567"/>
        </w:tabs>
        <w:spacing w:before="60" w:after="60"/>
        <w:rPr>
          <w:rFonts w:ascii="Titillium" w:hAnsi="Titillium" w:cs="Calibri"/>
          <w:bCs/>
          <w:iCs/>
          <w:sz w:val="18"/>
          <w:szCs w:val="18"/>
        </w:rPr>
      </w:pPr>
      <w:r w:rsidRPr="00AF481C">
        <w:rPr>
          <w:rFonts w:ascii="Titillium" w:hAnsi="Titillium" w:cs="Calibri"/>
          <w:bCs/>
          <w:iCs/>
          <w:sz w:val="18"/>
          <w:szCs w:val="18"/>
        </w:rPr>
        <w:t xml:space="preserve">L’utilizzo della PAD avviene nel rispetto dei principi di autoresponsabilità e di diligenza professionale, secondo quanto previsto dall’articolo 1176, comma 2, del Codice civile. </w:t>
      </w:r>
    </w:p>
    <w:p w14:paraId="7FED2094" w14:textId="77777777" w:rsidR="007221BB" w:rsidRPr="00AF481C" w:rsidRDefault="007221BB" w:rsidP="007221BB">
      <w:pPr>
        <w:pStyle w:val="Default"/>
        <w:jc w:val="both"/>
        <w:rPr>
          <w:rFonts w:ascii="Titillium" w:eastAsia="Times New Roman" w:hAnsi="Titillium" w:cs="Calibri"/>
          <w:bCs/>
          <w:iCs/>
          <w:color w:val="auto"/>
          <w:sz w:val="18"/>
          <w:szCs w:val="18"/>
        </w:rPr>
      </w:pPr>
      <w:r w:rsidRPr="00AF481C">
        <w:rPr>
          <w:rFonts w:ascii="Titillium" w:eastAsia="Times New Roman" w:hAnsi="Titillium" w:cs="Calibri"/>
          <w:bCs/>
          <w:iCs/>
          <w:color w:val="auto"/>
          <w:sz w:val="18"/>
          <w:szCs w:val="18"/>
        </w:rPr>
        <w:t>La stazione appaltante non assume alcuna responsabilità per perdita di documenti e dati, danneggiamento di file e documenti, ritardi nell’inserimento di dati, documenti e/o nella presentazione della domanda, malfunzionamento, danni, pregiudizi derivanti all’operatore economico, da:</w:t>
      </w:r>
    </w:p>
    <w:p w14:paraId="4707C5F3" w14:textId="77777777" w:rsidR="007221BB" w:rsidRPr="00AF481C" w:rsidRDefault="007221BB" w:rsidP="00477699">
      <w:pPr>
        <w:pStyle w:val="Default"/>
        <w:widowControl w:val="0"/>
        <w:numPr>
          <w:ilvl w:val="1"/>
          <w:numId w:val="24"/>
        </w:numPr>
        <w:autoSpaceDE/>
        <w:autoSpaceDN/>
        <w:adjustRightInd/>
        <w:spacing w:line="276" w:lineRule="auto"/>
        <w:ind w:left="284" w:hanging="284"/>
        <w:jc w:val="both"/>
        <w:rPr>
          <w:rFonts w:ascii="Titillium" w:eastAsia="Times New Roman" w:hAnsi="Titillium" w:cs="Calibri"/>
          <w:bCs/>
          <w:iCs/>
          <w:color w:val="auto"/>
          <w:sz w:val="18"/>
          <w:szCs w:val="18"/>
        </w:rPr>
      </w:pPr>
      <w:r w:rsidRPr="00AF481C">
        <w:rPr>
          <w:rFonts w:ascii="Titillium" w:eastAsia="Times New Roman" w:hAnsi="Titillium" w:cs="Calibri"/>
          <w:bCs/>
          <w:iCs/>
          <w:color w:val="auto"/>
          <w:sz w:val="18"/>
          <w:szCs w:val="18"/>
        </w:rPr>
        <w:t>difetti di funzionamento delle apparecchiature e dei sistemi di collegamento e programmi impiegati dal singolo operatore economico per il collegamento alla PAD;</w:t>
      </w:r>
    </w:p>
    <w:p w14:paraId="1041E29B" w14:textId="77777777" w:rsidR="007221BB" w:rsidRPr="00F82F1B" w:rsidRDefault="007221BB" w:rsidP="00477699">
      <w:pPr>
        <w:pStyle w:val="Default"/>
        <w:widowControl w:val="0"/>
        <w:numPr>
          <w:ilvl w:val="1"/>
          <w:numId w:val="24"/>
        </w:numPr>
        <w:autoSpaceDE/>
        <w:autoSpaceDN/>
        <w:adjustRightInd/>
        <w:spacing w:line="276" w:lineRule="auto"/>
        <w:ind w:left="284" w:hanging="284"/>
        <w:jc w:val="both"/>
        <w:rPr>
          <w:rFonts w:ascii="Titillium" w:eastAsia="Times New Roman" w:hAnsi="Titillium" w:cs="Calibri"/>
          <w:bCs/>
          <w:iCs/>
          <w:color w:val="auto"/>
          <w:sz w:val="18"/>
          <w:szCs w:val="18"/>
        </w:rPr>
      </w:pPr>
      <w:r w:rsidRPr="00AF481C">
        <w:rPr>
          <w:rFonts w:ascii="Titillium" w:eastAsia="Times New Roman" w:hAnsi="Titillium" w:cs="Calibri"/>
          <w:bCs/>
          <w:iCs/>
          <w:color w:val="auto"/>
          <w:sz w:val="18"/>
          <w:szCs w:val="18"/>
        </w:rPr>
        <w:t xml:space="preserve">utilizzo della PAD da parte dell’operatore economico in maniera non conforme al Disciplinare e a quanto previsto nel documento denominato </w:t>
      </w:r>
      <w:r w:rsidRPr="00F82F1B">
        <w:rPr>
          <w:rFonts w:ascii="Titillium" w:eastAsia="Times New Roman" w:hAnsi="Titillium" w:cs="Calibri"/>
          <w:b/>
          <w:iCs/>
          <w:color w:val="auto"/>
          <w:sz w:val="18"/>
          <w:szCs w:val="18"/>
          <w:u w:val="single"/>
        </w:rPr>
        <w:t xml:space="preserve">Allegato NT - “NORME TECNICHE DI FUNZIONAMENTO DEL SISTEMA DI E-PROCUREMENT” presente all’indirizzo </w:t>
      </w:r>
      <w:hyperlink r:id="rId13" w:history="1">
        <w:r w:rsidRPr="00F82F1B">
          <w:rPr>
            <w:rFonts w:eastAsia="Times New Roman" w:cs="Calibri"/>
            <w:b/>
            <w:iCs/>
            <w:sz w:val="18"/>
            <w:u w:val="single"/>
          </w:rPr>
          <w:t>https://piattaforma.asmecomm.it/norme_tecniche.php</w:t>
        </w:r>
      </w:hyperlink>
      <w:r w:rsidRPr="00F82F1B">
        <w:rPr>
          <w:rFonts w:ascii="Titillium" w:eastAsia="Times New Roman" w:hAnsi="Titillium" w:cs="Calibri"/>
          <w:b/>
          <w:iCs/>
          <w:color w:val="auto"/>
          <w:sz w:val="18"/>
          <w:szCs w:val="18"/>
          <w:u w:val="single"/>
        </w:rPr>
        <w:t>.</w:t>
      </w:r>
    </w:p>
    <w:p w14:paraId="4A9F1A4B" w14:textId="12CF69F3" w:rsidR="007221BB" w:rsidRPr="00AF481C" w:rsidRDefault="007221BB" w:rsidP="007221BB">
      <w:pPr>
        <w:pStyle w:val="Default"/>
        <w:jc w:val="both"/>
        <w:rPr>
          <w:rFonts w:ascii="Titillium" w:eastAsia="Times New Roman" w:hAnsi="Titillium" w:cs="Calibri"/>
          <w:bCs/>
          <w:iCs/>
          <w:color w:val="auto"/>
          <w:sz w:val="18"/>
          <w:szCs w:val="18"/>
        </w:rPr>
      </w:pPr>
      <w:r w:rsidRPr="00AF481C">
        <w:rPr>
          <w:rFonts w:ascii="Titillium" w:eastAsia="Times New Roman" w:hAnsi="Titillium" w:cs="Calibri"/>
          <w:bCs/>
          <w:iCs/>
          <w:color w:val="auto"/>
          <w:sz w:val="18"/>
          <w:szCs w:val="18"/>
        </w:rPr>
        <w:t>In caso di mancato funzionamento della PAD o di malfunzionamento della stessa, non dovuti alle predette circostanze, che impediscono la corretta presentazione delle offerte, al fine di assicurare la massima partecipazione, la stazione appaltante valuta la necessità di disporre la sospensione del termine per la presentazione delle offerte per il periodo di tempo strettamente necessario a ripristinare il normale funzionamento e la proroga dello stesso per una durata proporzionale alla durata del mancato o non corretto funzionamento, tenuto conto della gravità dello stesso</w:t>
      </w:r>
      <w:r w:rsidRPr="00AF481C">
        <w:rPr>
          <w:color w:val="auto"/>
        </w:rPr>
        <w:t xml:space="preserve"> </w:t>
      </w:r>
      <w:r w:rsidRPr="00AF481C">
        <w:rPr>
          <w:rFonts w:ascii="Titillium" w:eastAsia="Times New Roman" w:hAnsi="Titillium" w:cs="Calibri"/>
          <w:bCs/>
          <w:iCs/>
          <w:color w:val="auto"/>
          <w:sz w:val="18"/>
          <w:szCs w:val="18"/>
        </w:rPr>
        <w:t xml:space="preserve">e del momento in cui si verifica. La proroga o la </w:t>
      </w:r>
      <w:r w:rsidRPr="00F82F1B">
        <w:rPr>
          <w:rFonts w:ascii="Titillium" w:eastAsia="Times New Roman" w:hAnsi="Titillium" w:cs="Calibri"/>
          <w:bCs/>
          <w:iCs/>
          <w:color w:val="auto"/>
          <w:sz w:val="18"/>
          <w:szCs w:val="18"/>
          <w:u w:val="single"/>
        </w:rPr>
        <w:t>riapertura del termine di scadenza di presentazione delle offerte limitata ad un periodo massimo di 48 ore dalla</w:t>
      </w:r>
      <w:r w:rsidRPr="00AF481C">
        <w:rPr>
          <w:rFonts w:ascii="Titillium" w:eastAsia="Times New Roman" w:hAnsi="Titillium" w:cs="Calibri"/>
          <w:bCs/>
          <w:iCs/>
          <w:color w:val="auto"/>
          <w:sz w:val="18"/>
          <w:szCs w:val="18"/>
        </w:rPr>
        <w:t xml:space="preserve"> data di scadenza indicata nel bando è resa nota sulla PAD e sul sito internet della stazione </w:t>
      </w:r>
      <w:r w:rsidRPr="007221BB">
        <w:rPr>
          <w:rFonts w:ascii="Titillium" w:eastAsia="Times New Roman" w:hAnsi="Titillium" w:cs="Calibri"/>
          <w:bCs/>
          <w:iCs/>
          <w:color w:val="auto"/>
          <w:sz w:val="18"/>
          <w:szCs w:val="18"/>
        </w:rPr>
        <w:t xml:space="preserve">appaltante </w:t>
      </w:r>
      <w:r>
        <w:rPr>
          <w:rFonts w:ascii="Titillium" w:eastAsia="Times New Roman" w:hAnsi="Titillium" w:cs="Calibri"/>
          <w:bCs/>
          <w:iCs/>
          <w:color w:val="auto"/>
          <w:sz w:val="18"/>
          <w:szCs w:val="18"/>
        </w:rPr>
        <w:t>al link</w:t>
      </w:r>
      <w:r w:rsidR="00E95328">
        <w:rPr>
          <w:rFonts w:ascii="Titillium" w:eastAsia="Times New Roman" w:hAnsi="Titillium" w:cs="Calibri"/>
          <w:bCs/>
          <w:iCs/>
          <w:color w:val="auto"/>
          <w:sz w:val="18"/>
          <w:szCs w:val="18"/>
        </w:rPr>
        <w:t xml:space="preserve"> </w:t>
      </w:r>
      <w:r w:rsidRPr="00AF481C">
        <w:rPr>
          <w:rFonts w:ascii="Titillium" w:eastAsia="Times New Roman" w:hAnsi="Titillium" w:cs="Calibri"/>
          <w:bCs/>
          <w:iCs/>
          <w:color w:val="auto"/>
          <w:sz w:val="18"/>
          <w:szCs w:val="18"/>
        </w:rPr>
        <w:t xml:space="preserve">unitamente all’indicazione della durata e dei motivi del malfunzionamento. In tali casi, non è richiesta la pubblicazione di una rettifica al bando di gara ai sensi dell’articolo 27 del codice, né la riedizione della procedura. </w:t>
      </w:r>
    </w:p>
    <w:p w14:paraId="54C07BBF" w14:textId="77777777" w:rsidR="007221BB" w:rsidRPr="00AF481C" w:rsidRDefault="007221BB" w:rsidP="007221BB">
      <w:pPr>
        <w:pStyle w:val="Default"/>
        <w:jc w:val="both"/>
        <w:rPr>
          <w:rFonts w:ascii="Titillium" w:eastAsia="Times New Roman" w:hAnsi="Titillium" w:cs="Calibri"/>
          <w:bCs/>
          <w:iCs/>
          <w:color w:val="auto"/>
          <w:sz w:val="18"/>
          <w:szCs w:val="18"/>
        </w:rPr>
      </w:pPr>
      <w:r w:rsidRPr="00AF481C">
        <w:rPr>
          <w:rFonts w:ascii="Titillium" w:eastAsia="Times New Roman" w:hAnsi="Titillium" w:cs="Calibri"/>
          <w:bCs/>
          <w:iCs/>
          <w:color w:val="auto"/>
          <w:sz w:val="18"/>
          <w:szCs w:val="18"/>
        </w:rPr>
        <w:t xml:space="preserve">Nel caso in cui la proroga dei termini per la presentazione delle offerte abbia una durata superiore, la stazione appaltante rettifica il bando di gara con indicazione della nuova scadenza. </w:t>
      </w:r>
    </w:p>
    <w:p w14:paraId="775839AE" w14:textId="77777777" w:rsidR="007221BB" w:rsidRPr="00AF481C" w:rsidRDefault="007221BB" w:rsidP="007221BB">
      <w:pPr>
        <w:pStyle w:val="Default"/>
        <w:jc w:val="both"/>
        <w:rPr>
          <w:rFonts w:ascii="Titillium" w:eastAsia="Times New Roman" w:hAnsi="Titillium" w:cs="Calibri"/>
          <w:bCs/>
          <w:iCs/>
          <w:color w:val="auto"/>
          <w:sz w:val="18"/>
          <w:szCs w:val="18"/>
        </w:rPr>
      </w:pPr>
      <w:r w:rsidRPr="00AF481C">
        <w:rPr>
          <w:rFonts w:ascii="Titillium" w:eastAsia="Times New Roman" w:hAnsi="Titillium" w:cs="Calibri"/>
          <w:bCs/>
          <w:iCs/>
          <w:color w:val="auto"/>
          <w:sz w:val="18"/>
          <w:szCs w:val="18"/>
        </w:rPr>
        <w:lastRenderedPageBreak/>
        <w:t xml:space="preserve">Nei soli casi in cui la sospensione o la proroga dei termini non siano considerati idonei a garantire la </w:t>
      </w:r>
      <w:r w:rsidRPr="00AF481C">
        <w:rPr>
          <w:rFonts w:ascii="Titillium" w:eastAsia="Times New Roman" w:hAnsi="Titillium" w:cs="Calibri"/>
          <w:bCs/>
          <w:i/>
          <w:color w:val="auto"/>
          <w:sz w:val="18"/>
          <w:szCs w:val="18"/>
        </w:rPr>
        <w:t>par condicio</w:t>
      </w:r>
      <w:r w:rsidRPr="00AF481C">
        <w:rPr>
          <w:rFonts w:ascii="Titillium" w:eastAsia="Times New Roman" w:hAnsi="Titillium" w:cs="Calibri"/>
          <w:bCs/>
          <w:iCs/>
          <w:color w:val="auto"/>
          <w:sz w:val="18"/>
          <w:szCs w:val="18"/>
        </w:rPr>
        <w:t xml:space="preserve"> dei partecipanti e/o la segretezza delle offerte, la stazione appaltante procede alla riedizione della procedura.</w:t>
      </w:r>
    </w:p>
    <w:p w14:paraId="0EA9CC9D" w14:textId="77777777" w:rsidR="007221BB" w:rsidRPr="00AF481C" w:rsidRDefault="007221BB" w:rsidP="007221BB">
      <w:pPr>
        <w:pStyle w:val="Default"/>
        <w:jc w:val="both"/>
        <w:rPr>
          <w:rFonts w:ascii="Titillium" w:eastAsia="Times New Roman" w:hAnsi="Titillium" w:cs="Calibri"/>
          <w:bCs/>
          <w:iCs/>
          <w:color w:val="auto"/>
          <w:sz w:val="18"/>
          <w:szCs w:val="18"/>
        </w:rPr>
      </w:pPr>
      <w:r w:rsidRPr="00AF481C">
        <w:rPr>
          <w:rFonts w:ascii="Titillium" w:eastAsia="Times New Roman" w:hAnsi="Titillium" w:cs="Calibri"/>
          <w:bCs/>
          <w:iCs/>
          <w:color w:val="auto"/>
          <w:sz w:val="18"/>
          <w:szCs w:val="18"/>
        </w:rPr>
        <w:t>La stazione appaltante si riserva di agire in tal modo anche quando, esclusa la negligenza dell’operatore economico, non sia possibile accertare la causa del mancato funzionamento o del malfunzionamento.</w:t>
      </w:r>
    </w:p>
    <w:p w14:paraId="231B5504" w14:textId="77777777" w:rsidR="007221BB" w:rsidRPr="00AF481C" w:rsidRDefault="007221BB" w:rsidP="007221BB">
      <w:pPr>
        <w:pStyle w:val="Default"/>
        <w:tabs>
          <w:tab w:val="left" w:pos="567"/>
        </w:tabs>
        <w:jc w:val="both"/>
        <w:rPr>
          <w:rFonts w:ascii="Titillium" w:eastAsia="Times New Roman" w:hAnsi="Titillium" w:cs="Calibri"/>
          <w:bCs/>
          <w:iCs/>
          <w:color w:val="auto"/>
          <w:sz w:val="18"/>
          <w:szCs w:val="18"/>
        </w:rPr>
      </w:pPr>
    </w:p>
    <w:p w14:paraId="6A9933D9" w14:textId="77777777" w:rsidR="007221BB" w:rsidRPr="00AF481C" w:rsidRDefault="007221BB" w:rsidP="007221BB">
      <w:pPr>
        <w:pStyle w:val="Default"/>
        <w:tabs>
          <w:tab w:val="left" w:pos="567"/>
        </w:tabs>
        <w:jc w:val="both"/>
        <w:rPr>
          <w:rFonts w:ascii="Titillium" w:eastAsia="Times New Roman" w:hAnsi="Titillium" w:cs="Calibri"/>
          <w:bCs/>
          <w:iCs/>
          <w:color w:val="auto"/>
          <w:sz w:val="18"/>
          <w:szCs w:val="18"/>
        </w:rPr>
      </w:pPr>
      <w:r w:rsidRPr="00AF481C">
        <w:rPr>
          <w:rFonts w:ascii="Titillium" w:eastAsia="Times New Roman" w:hAnsi="Titillium" w:cs="Calibri"/>
          <w:bCs/>
          <w:iCs/>
          <w:color w:val="auto"/>
          <w:sz w:val="18"/>
          <w:szCs w:val="18"/>
        </w:rPr>
        <w:t xml:space="preserve">Le attività e le operazioni effettuate nell'ambito della PAD sono registrate e attribuite all’operatore economico e si intendono compiute nell’ora e nel giorno risultanti dalle registrazioni di sistema. </w:t>
      </w:r>
    </w:p>
    <w:p w14:paraId="1266EAEB" w14:textId="77777777" w:rsidR="007221BB" w:rsidRPr="00AF481C" w:rsidRDefault="007221BB" w:rsidP="007221BB">
      <w:pPr>
        <w:pStyle w:val="Default"/>
        <w:tabs>
          <w:tab w:val="left" w:pos="567"/>
        </w:tabs>
        <w:jc w:val="both"/>
      </w:pPr>
      <w:r w:rsidRPr="00AF481C">
        <w:rPr>
          <w:rFonts w:ascii="Titillium" w:eastAsia="Times New Roman" w:hAnsi="Titillium" w:cs="Calibri"/>
          <w:bCs/>
          <w:iCs/>
          <w:color w:val="auto"/>
          <w:sz w:val="18"/>
          <w:szCs w:val="18"/>
        </w:rPr>
        <w:t>Il sistema operativo della PAD è sincronizzato sulla scala di tempo nazionale di cui al</w:t>
      </w:r>
      <w:r w:rsidRPr="00AF481C">
        <w:rPr>
          <w:rFonts w:ascii="Calibri" w:eastAsia="Times New Roman" w:hAnsi="Calibri" w:cs="Calibri"/>
          <w:bCs/>
          <w:iCs/>
          <w:color w:val="auto"/>
          <w:sz w:val="18"/>
          <w:szCs w:val="18"/>
        </w:rPr>
        <w:t xml:space="preserve"> </w:t>
      </w:r>
      <w:r w:rsidRPr="00AF481C">
        <w:rPr>
          <w:rFonts w:ascii="Titillium" w:eastAsia="Times New Roman" w:hAnsi="Titillium" w:cs="Calibri"/>
          <w:bCs/>
          <w:iCs/>
          <w:color w:val="auto"/>
          <w:sz w:val="18"/>
          <w:szCs w:val="18"/>
        </w:rPr>
        <w:t xml:space="preserve">decreto del Ministro dell'industria, del commercio e dell'artigianato 30 novembre 1993, n. 591, tramite protocollo NTP o standard superiore. </w:t>
      </w:r>
    </w:p>
    <w:p w14:paraId="114F001B" w14:textId="77777777" w:rsidR="007221BB" w:rsidRPr="00F82F1B" w:rsidRDefault="007221BB" w:rsidP="007221BB">
      <w:pPr>
        <w:spacing w:after="0" w:line="240" w:lineRule="auto"/>
        <w:ind w:left="0" w:right="49" w:firstLine="0"/>
        <w:rPr>
          <w:rFonts w:ascii="Titillium" w:hAnsi="Titillium"/>
          <w:bCs/>
          <w:iCs/>
          <w:color w:val="auto"/>
          <w:szCs w:val="18"/>
        </w:rPr>
      </w:pPr>
      <w:r w:rsidRPr="00F82F1B">
        <w:rPr>
          <w:rFonts w:ascii="Titillium" w:hAnsi="Titillium"/>
          <w:bCs/>
          <w:iCs/>
          <w:szCs w:val="18"/>
        </w:rPr>
        <w:t xml:space="preserve">L’utilizzo e il funzionamento della PAD avvengono in conformità a quanto riportato nel documento </w:t>
      </w:r>
      <w:r w:rsidRPr="00F82F1B">
        <w:rPr>
          <w:rFonts w:ascii="Titillium" w:hAnsi="Titillium"/>
          <w:bCs/>
          <w:iCs/>
          <w:color w:val="auto"/>
          <w:szCs w:val="18"/>
        </w:rPr>
        <w:t>Allegato NT - “NORME TECNICHE DI FUNZIONAMENTO DEL SISTEMA DI E-PROCUREMENT” presente all’indirizzo</w:t>
      </w:r>
      <w:r>
        <w:rPr>
          <w:rFonts w:ascii="Titillium" w:hAnsi="Titillium"/>
          <w:bCs/>
          <w:iCs/>
          <w:szCs w:val="18"/>
        </w:rPr>
        <w:t xml:space="preserve"> </w:t>
      </w:r>
      <w:r w:rsidRPr="00F82F1B">
        <w:rPr>
          <w:rFonts w:ascii="Titillium" w:hAnsi="Titillium"/>
          <w:bCs/>
          <w:iCs/>
          <w:color w:val="auto"/>
          <w:szCs w:val="18"/>
        </w:rPr>
        <w:t xml:space="preserve">https://piattaforma.asmecomm.it/norme_tecniche.php che costituisce parte integrante del presente disciplinare. </w:t>
      </w:r>
    </w:p>
    <w:p w14:paraId="1EC3D145" w14:textId="77777777" w:rsidR="007221BB" w:rsidRPr="00AF481C" w:rsidRDefault="007221BB" w:rsidP="007221BB">
      <w:pPr>
        <w:pStyle w:val="Default"/>
        <w:jc w:val="both"/>
      </w:pPr>
      <w:r w:rsidRPr="00AF481C">
        <w:rPr>
          <w:rFonts w:ascii="Titillium" w:eastAsia="Times New Roman" w:hAnsi="Titillium" w:cs="Calibri"/>
          <w:bCs/>
          <w:iCs/>
          <w:color w:val="auto"/>
          <w:sz w:val="18"/>
          <w:szCs w:val="18"/>
        </w:rPr>
        <w:t>L’acquisto, l’installazione e la configurazione dell’</w:t>
      </w:r>
      <w:r w:rsidRPr="00AF481C">
        <w:rPr>
          <w:rFonts w:ascii="Titillium" w:eastAsia="Times New Roman" w:hAnsi="Titillium" w:cs="Calibri"/>
          <w:bCs/>
          <w:i/>
          <w:iCs/>
          <w:color w:val="auto"/>
          <w:sz w:val="18"/>
          <w:szCs w:val="18"/>
        </w:rPr>
        <w:t>hardware</w:t>
      </w:r>
      <w:r w:rsidRPr="00AF481C">
        <w:rPr>
          <w:rFonts w:ascii="Titillium" w:eastAsia="Times New Roman" w:hAnsi="Titillium" w:cs="Calibri"/>
          <w:bCs/>
          <w:iCs/>
          <w:color w:val="auto"/>
          <w:sz w:val="18"/>
          <w:szCs w:val="18"/>
        </w:rPr>
        <w:t xml:space="preserve">, del </w:t>
      </w:r>
      <w:r w:rsidRPr="00AF481C">
        <w:rPr>
          <w:rFonts w:ascii="Titillium" w:eastAsia="Times New Roman" w:hAnsi="Titillium" w:cs="Calibri"/>
          <w:bCs/>
          <w:i/>
          <w:iCs/>
          <w:color w:val="auto"/>
          <w:sz w:val="18"/>
          <w:szCs w:val="18"/>
        </w:rPr>
        <w:t>software</w:t>
      </w:r>
      <w:r w:rsidRPr="00AF481C">
        <w:rPr>
          <w:rFonts w:ascii="Titillium" w:eastAsia="Times New Roman" w:hAnsi="Titillium" w:cs="Calibri"/>
          <w:bCs/>
          <w:iCs/>
          <w:color w:val="auto"/>
          <w:sz w:val="18"/>
          <w:szCs w:val="18"/>
        </w:rPr>
        <w:t xml:space="preserve">, dei certificati digitali di firma, della casella di PEC o comunque di un indirizzo di servizio elettronico di recapito certificato qualificato, nonché dei collegamenti per l’accesso alla rete </w:t>
      </w:r>
      <w:r w:rsidRPr="00AF481C">
        <w:rPr>
          <w:rFonts w:ascii="Titillium" w:eastAsia="Times New Roman" w:hAnsi="Titillium" w:cs="Calibri"/>
          <w:bCs/>
          <w:i/>
          <w:iCs/>
          <w:color w:val="auto"/>
          <w:sz w:val="18"/>
          <w:szCs w:val="18"/>
        </w:rPr>
        <w:t>Internet</w:t>
      </w:r>
      <w:r w:rsidRPr="00AF481C">
        <w:rPr>
          <w:rFonts w:ascii="Titillium" w:eastAsia="Times New Roman" w:hAnsi="Titillium" w:cs="Calibri"/>
          <w:bCs/>
          <w:iCs/>
          <w:color w:val="auto"/>
          <w:sz w:val="18"/>
          <w:szCs w:val="18"/>
        </w:rPr>
        <w:t>, restano a esclusivo carico dell’operatore economico.</w:t>
      </w:r>
    </w:p>
    <w:p w14:paraId="59400627" w14:textId="77777777" w:rsidR="007221BB" w:rsidRPr="00AF481C" w:rsidRDefault="007221BB" w:rsidP="007221BB">
      <w:pPr>
        <w:pStyle w:val="Default"/>
        <w:tabs>
          <w:tab w:val="left" w:pos="567"/>
        </w:tabs>
        <w:jc w:val="both"/>
      </w:pPr>
      <w:r w:rsidRPr="00AF481C">
        <w:rPr>
          <w:rFonts w:ascii="Titillium" w:eastAsia="Times New Roman" w:hAnsi="Titillium" w:cs="Calibri"/>
          <w:bCs/>
          <w:iCs/>
          <w:color w:val="auto"/>
          <w:sz w:val="18"/>
          <w:szCs w:val="18"/>
        </w:rPr>
        <w:t xml:space="preserve">La PAD è accessibile </w:t>
      </w:r>
      <w:r w:rsidRPr="00AF481C">
        <w:rPr>
          <w:rFonts w:ascii="Titillium" w:eastAsia="Times New Roman" w:hAnsi="Titillium" w:cs="Calibri"/>
          <w:bCs/>
          <w:color w:val="auto"/>
          <w:sz w:val="18"/>
          <w:szCs w:val="18"/>
        </w:rPr>
        <w:t>in qualsiasi orario dalla data di pubblicazione del bando alla data di scadenza del termine di presentazione delle offerte</w:t>
      </w:r>
      <w:r>
        <w:rPr>
          <w:rFonts w:ascii="Titillium" w:eastAsia="Times New Roman" w:hAnsi="Titillium" w:cs="Calibri"/>
          <w:bCs/>
          <w:color w:val="auto"/>
          <w:sz w:val="18"/>
          <w:szCs w:val="18"/>
        </w:rPr>
        <w:t>.</w:t>
      </w:r>
    </w:p>
    <w:p w14:paraId="6B659D6F" w14:textId="77777777" w:rsidR="007221BB" w:rsidRDefault="007221BB" w:rsidP="007221BB">
      <w:pPr>
        <w:pStyle w:val="Paragrafoelenco"/>
        <w:spacing w:after="0" w:line="240" w:lineRule="auto"/>
        <w:ind w:left="0" w:firstLine="0"/>
        <w:rPr>
          <w:rFonts w:ascii="Titillium" w:hAnsi="Titillium" w:cs="Times New Roman"/>
          <w:b/>
          <w:bCs/>
          <w:color w:val="auto"/>
          <w:szCs w:val="18"/>
          <w:lang w:bidi="it-IT"/>
        </w:rPr>
      </w:pPr>
    </w:p>
    <w:p w14:paraId="0F7DC975" w14:textId="6199FC01" w:rsidR="002F184D" w:rsidRPr="002A7BB5" w:rsidRDefault="002F184D" w:rsidP="00477699">
      <w:pPr>
        <w:pStyle w:val="Paragrafoelenco"/>
        <w:numPr>
          <w:ilvl w:val="0"/>
          <w:numId w:val="10"/>
        </w:numPr>
        <w:spacing w:after="0" w:line="240" w:lineRule="auto"/>
        <w:ind w:left="0" w:firstLine="0"/>
        <w:rPr>
          <w:rFonts w:ascii="Titillium" w:hAnsi="Titillium" w:cs="Times New Roman"/>
          <w:b/>
          <w:bCs/>
          <w:color w:val="auto"/>
          <w:szCs w:val="18"/>
          <w:lang w:bidi="it-IT"/>
        </w:rPr>
      </w:pPr>
      <w:r w:rsidRPr="002A7BB5">
        <w:rPr>
          <w:rFonts w:ascii="Titillium" w:hAnsi="Titillium" w:cs="Times New Roman"/>
          <w:b/>
          <w:bCs/>
          <w:color w:val="auto"/>
          <w:szCs w:val="18"/>
          <w:lang w:bidi="it-IT"/>
        </w:rPr>
        <w:t>AVVERTENZE:</w:t>
      </w:r>
    </w:p>
    <w:p w14:paraId="67A64267" w14:textId="77777777" w:rsidR="002F184D" w:rsidRPr="002A7BB5" w:rsidRDefault="002F184D" w:rsidP="007221BB">
      <w:pPr>
        <w:spacing w:after="0" w:line="240" w:lineRule="auto"/>
        <w:ind w:left="0" w:firstLine="0"/>
        <w:rPr>
          <w:rFonts w:ascii="Titillium" w:hAnsi="Titillium" w:cs="Times New Roman"/>
          <w:color w:val="auto"/>
          <w:szCs w:val="18"/>
        </w:rPr>
      </w:pPr>
      <w:r w:rsidRPr="002A7BB5">
        <w:rPr>
          <w:rFonts w:ascii="Titillium" w:hAnsi="Titillium" w:cs="Times New Roman"/>
          <w:color w:val="auto"/>
          <w:szCs w:val="18"/>
        </w:rPr>
        <w:t>Gli Operatori Economici concorrenti che partecipano alla presente procedura telematica, esonerano espressamente l’Azienda, il Gestore del Sistema e i loro dipendenti e collaboratori da ogni responsabilità relativa a qualsiasi malfunzionamento o difetto relativo ai servizi di connettività necessari a raggiungere il sistema attraverso la rete pubblica di telecomunicazioni.</w:t>
      </w:r>
    </w:p>
    <w:p w14:paraId="704E4C65" w14:textId="77777777" w:rsidR="002F184D" w:rsidRPr="002A7BB5" w:rsidRDefault="002F184D" w:rsidP="007221BB">
      <w:pPr>
        <w:spacing w:after="0" w:line="240" w:lineRule="auto"/>
        <w:ind w:left="0" w:firstLine="0"/>
        <w:rPr>
          <w:rFonts w:ascii="Titillium" w:hAnsi="Titillium" w:cs="Times New Roman"/>
          <w:color w:val="auto"/>
          <w:szCs w:val="18"/>
          <w:u w:val="single"/>
        </w:rPr>
      </w:pPr>
      <w:r w:rsidRPr="002A7BB5">
        <w:rPr>
          <w:rFonts w:ascii="Titillium" w:hAnsi="Titillium" w:cs="Times New Roman"/>
          <w:color w:val="auto"/>
          <w:szCs w:val="18"/>
        </w:rPr>
        <w:t xml:space="preserve">Gli Operatori Economici concorrenti si impegnano, anche nei confronti dei propri dipendenti, ad adottare tutte le misure tecniche ed organizzative necessarie ad assicurare la riservatezza e la protezione degli strumenti informatici (email e password) assegnati. </w:t>
      </w:r>
    </w:p>
    <w:p w14:paraId="06D5BCE0" w14:textId="77777777" w:rsidR="002F184D" w:rsidRPr="002A7BB5" w:rsidRDefault="002F184D" w:rsidP="007221BB">
      <w:pPr>
        <w:spacing w:after="0" w:line="240" w:lineRule="auto"/>
        <w:ind w:left="0" w:firstLine="0"/>
        <w:rPr>
          <w:rFonts w:ascii="Titillium" w:hAnsi="Titillium" w:cs="Times New Roman"/>
          <w:color w:val="auto"/>
          <w:szCs w:val="18"/>
          <w:u w:val="single"/>
        </w:rPr>
      </w:pPr>
      <w:r w:rsidRPr="002A7BB5">
        <w:rPr>
          <w:rFonts w:ascii="Titillium" w:hAnsi="Titillium" w:cs="Times New Roman"/>
          <w:color w:val="auto"/>
          <w:szCs w:val="18"/>
          <w:u w:val="single"/>
        </w:rPr>
        <w:t xml:space="preserve">L’email e la password necessarie per l’accesso al sistema e alla partecipazione alla gara sono personali. Gli Operatori concorrenti sono tenuti a conservarli con la massima diligenza e a mantenerli segreti, a non divulgarli o comunque a cederli a terzi e a utilizzarli sotto la propria esclusiva responsabilità nel rispetto dei principi di correttezza e buona fede, in modo da non recare pregiudizio al sistema e in generale ai terzi. </w:t>
      </w:r>
    </w:p>
    <w:p w14:paraId="50BB8C5B" w14:textId="77777777" w:rsidR="002F184D" w:rsidRPr="002A7BB5" w:rsidRDefault="002F184D" w:rsidP="004B538A">
      <w:pPr>
        <w:spacing w:after="0" w:line="240" w:lineRule="auto"/>
        <w:ind w:left="0" w:firstLine="0"/>
        <w:rPr>
          <w:rFonts w:ascii="Titillium" w:hAnsi="Titillium" w:cs="Times New Roman"/>
          <w:color w:val="auto"/>
          <w:szCs w:val="18"/>
        </w:rPr>
      </w:pPr>
      <w:r w:rsidRPr="002A7BB5">
        <w:rPr>
          <w:rFonts w:ascii="Titillium" w:hAnsi="Titillium" w:cs="Times New Roman"/>
          <w:color w:val="auto"/>
          <w:szCs w:val="18"/>
        </w:rPr>
        <w:t>Gli Operatori Economici concorrenti si impegnano a tenere indenne l’Azienda e il Gestore del Sistema, risarcendo qualunque pregiudizio, danno, costo e onere di qualsiasi natura, ivi comprese eventuali spese legali che dovessero essere sopportate dagli stessi a causa di violazioni delle presenti regole e di un utilizzo scorretto o improprio del sistema.</w:t>
      </w:r>
    </w:p>
    <w:p w14:paraId="460454A0" w14:textId="77777777" w:rsidR="002F184D" w:rsidRPr="002A7BB5" w:rsidRDefault="002F184D" w:rsidP="004B538A">
      <w:pPr>
        <w:spacing w:after="0" w:line="240" w:lineRule="auto"/>
        <w:ind w:left="0" w:firstLine="0"/>
        <w:rPr>
          <w:rFonts w:ascii="Titillium" w:hAnsi="Titillium" w:cs="Times New Roman"/>
          <w:color w:val="auto"/>
          <w:szCs w:val="18"/>
        </w:rPr>
      </w:pPr>
      <w:r w:rsidRPr="002A7BB5">
        <w:rPr>
          <w:rFonts w:ascii="Titillium" w:hAnsi="Titillium" w:cs="Times New Roman"/>
          <w:color w:val="auto"/>
          <w:szCs w:val="18"/>
        </w:rPr>
        <w:t xml:space="preserve">Il Gestore del Sistema e l’Azienda non possono essere in alcun caso ritenuti responsabili per qualunque genere di danno diretto o indiretto subito dai concorrenti o da terzi a causa o comunque in connessione con l’accesso, l’utilizzo o il mancato funzionamento del sistema, dei suoi servizi e delle apposite procedure di firma digitale. </w:t>
      </w:r>
    </w:p>
    <w:p w14:paraId="2F2F6899" w14:textId="77777777" w:rsidR="002F184D" w:rsidRPr="002A7BB5" w:rsidRDefault="002F184D" w:rsidP="004B538A">
      <w:pPr>
        <w:spacing w:after="0" w:line="240" w:lineRule="auto"/>
        <w:ind w:left="0" w:firstLine="0"/>
        <w:rPr>
          <w:rFonts w:ascii="Titillium" w:hAnsi="Titillium" w:cs="Times New Roman"/>
          <w:color w:val="auto"/>
          <w:szCs w:val="18"/>
        </w:rPr>
      </w:pPr>
      <w:r w:rsidRPr="002A7BB5">
        <w:rPr>
          <w:rFonts w:ascii="Titillium" w:hAnsi="Titillium" w:cs="Times New Roman"/>
          <w:color w:val="auto"/>
          <w:szCs w:val="18"/>
        </w:rPr>
        <w:t>Tutti i soggetti abilitati sono tenuti a rispettare le norme legislative, regolamentari e contrattuali in tema di conservazione e utilizzo dello strumento di firma digitale e ogni istruzione impartita in materia dal Certificatore che ha rilasciato le dotazioni software; esonerano altresì espressamente l’Azienda e il Gestore del sistema da qualsiasi responsabilità per conseguenze pregiudizievoli di qualsiasi natura o per danni diretti o indiretti arrecati ad essi o a terzi dall’utilizzo degli strumenti in parola.</w:t>
      </w:r>
    </w:p>
    <w:p w14:paraId="48CC93B1" w14:textId="48DB48D4" w:rsidR="002F184D" w:rsidRPr="002A7BB5" w:rsidRDefault="002F184D" w:rsidP="004B538A">
      <w:pPr>
        <w:spacing w:after="0" w:line="240" w:lineRule="auto"/>
        <w:ind w:left="0" w:firstLine="0"/>
        <w:rPr>
          <w:rFonts w:ascii="Titillium" w:hAnsi="Titillium" w:cs="Times New Roman"/>
          <w:color w:val="auto"/>
          <w:szCs w:val="18"/>
        </w:rPr>
      </w:pPr>
      <w:r w:rsidRPr="002A7BB5">
        <w:rPr>
          <w:rFonts w:ascii="Titillium" w:hAnsi="Titillium" w:cs="Times New Roman"/>
          <w:color w:val="auto"/>
          <w:szCs w:val="18"/>
        </w:rPr>
        <w:t>Il mancato e non corretto utilizzo degli appositi strumenti informatici di volta in volta richiesti nel corso della procedura costituisce una violazione delle presenti regole, che può comportare la sospensione o la revoca dell’abilitazione, oltre al risarcimento dei danni eventualmente provocati</w:t>
      </w:r>
      <w:r w:rsidR="00B22156" w:rsidRPr="002A7BB5">
        <w:rPr>
          <w:rFonts w:ascii="Titillium" w:hAnsi="Titillium" w:cs="Times New Roman"/>
          <w:color w:val="auto"/>
          <w:szCs w:val="18"/>
        </w:rPr>
        <w:t>.</w:t>
      </w:r>
    </w:p>
    <w:p w14:paraId="68F41F32" w14:textId="77777777" w:rsidR="00B22156" w:rsidRPr="002A7BB5" w:rsidRDefault="00B22156" w:rsidP="004B538A">
      <w:pPr>
        <w:spacing w:after="0" w:line="240" w:lineRule="auto"/>
        <w:ind w:left="0" w:firstLine="0"/>
        <w:rPr>
          <w:rFonts w:ascii="Titillium" w:hAnsi="Titillium" w:cs="Times New Roman"/>
          <w:color w:val="auto"/>
          <w:szCs w:val="18"/>
          <w:u w:val="single"/>
          <w:lang w:bidi="it-IT"/>
        </w:rPr>
      </w:pPr>
    </w:p>
    <w:p w14:paraId="221AEBA7" w14:textId="3D745FFB" w:rsidR="00576255" w:rsidRPr="002A7BB5" w:rsidRDefault="00B14D60" w:rsidP="00B22156">
      <w:pPr>
        <w:pStyle w:val="Titolo2"/>
        <w:spacing w:after="60" w:line="240" w:lineRule="auto"/>
        <w:ind w:left="0" w:right="45" w:firstLine="0"/>
        <w:rPr>
          <w:rFonts w:ascii="Titillium" w:hAnsi="Titillium" w:cs="Times New Roman"/>
          <w:color w:val="auto"/>
          <w:szCs w:val="18"/>
        </w:rPr>
      </w:pPr>
      <w:bookmarkStart w:id="25" w:name="_Toc216433698"/>
      <w:r w:rsidRPr="002A7BB5">
        <w:rPr>
          <w:rFonts w:ascii="Titillium" w:hAnsi="Titillium" w:cs="Times New Roman"/>
          <w:color w:val="auto"/>
          <w:szCs w:val="18"/>
        </w:rPr>
        <w:t>1.2.</w:t>
      </w:r>
      <w:r w:rsidRPr="002A7BB5">
        <w:rPr>
          <w:rFonts w:ascii="Titillium" w:eastAsia="Arial" w:hAnsi="Titillium" w:cs="Times New Roman"/>
          <w:color w:val="auto"/>
          <w:szCs w:val="18"/>
          <w:vertAlign w:val="superscript"/>
        </w:rPr>
        <w:t xml:space="preserve"> </w:t>
      </w:r>
      <w:r w:rsidRPr="002A7BB5">
        <w:rPr>
          <w:rFonts w:ascii="Titillium" w:hAnsi="Titillium" w:cs="Times New Roman"/>
          <w:color w:val="auto"/>
          <w:szCs w:val="18"/>
        </w:rPr>
        <w:t>DOTAZIONI TECNICHE</w:t>
      </w:r>
      <w:bookmarkEnd w:id="25"/>
      <w:r w:rsidRPr="002A7BB5">
        <w:rPr>
          <w:rFonts w:ascii="Titillium" w:hAnsi="Titillium" w:cs="Times New Roman"/>
          <w:color w:val="auto"/>
          <w:szCs w:val="18"/>
        </w:rPr>
        <w:t xml:space="preserve"> </w:t>
      </w:r>
    </w:p>
    <w:p w14:paraId="6F2034BF" w14:textId="574BE922" w:rsidR="00BB59C8" w:rsidRPr="002A7BB5" w:rsidRDefault="00BB59C8" w:rsidP="00BB59C8">
      <w:pPr>
        <w:spacing w:after="0" w:line="240" w:lineRule="auto"/>
        <w:ind w:left="0" w:right="49" w:firstLine="0"/>
        <w:rPr>
          <w:rFonts w:ascii="Titillium" w:hAnsi="Titillium" w:cs="Times New Roman"/>
          <w:color w:val="auto"/>
          <w:szCs w:val="18"/>
        </w:rPr>
      </w:pPr>
      <w:r w:rsidRPr="002A7BB5">
        <w:rPr>
          <w:rFonts w:ascii="Titillium" w:hAnsi="Titillium" w:cs="Times New Roman"/>
          <w:color w:val="auto"/>
          <w:szCs w:val="18"/>
        </w:rPr>
        <w:t xml:space="preserve">Ai fini della partecipazione alla presente procedura, ogni operatore economico deve dotarsi, a propria cura, spesa e responsabilità della strumentazione tecnica ed informatica conforme a quella indicata nel presente disciplinare e nel documento </w:t>
      </w:r>
      <w:r w:rsidRPr="002A7BB5">
        <w:rPr>
          <w:rFonts w:ascii="Titillium" w:hAnsi="Titillium" w:cs="Times New Roman"/>
          <w:b/>
          <w:bCs/>
          <w:color w:val="auto"/>
          <w:szCs w:val="18"/>
        </w:rPr>
        <w:t>Allegato</w:t>
      </w:r>
      <w:r w:rsidRPr="002A7BB5">
        <w:rPr>
          <w:rFonts w:ascii="Titillium" w:hAnsi="Titillium" w:cs="Times New Roman"/>
          <w:color w:val="auto"/>
          <w:szCs w:val="18"/>
        </w:rPr>
        <w:t xml:space="preserve"> </w:t>
      </w:r>
      <w:r w:rsidRPr="002A7BB5">
        <w:rPr>
          <w:rFonts w:ascii="Titillium" w:hAnsi="Titillium" w:cs="Times New Roman"/>
          <w:b/>
          <w:bCs/>
          <w:color w:val="auto"/>
          <w:szCs w:val="18"/>
        </w:rPr>
        <w:t>NT - “NORME TECNICHE DI FUNZIONAMENTO DEL SISTEMA DI E-PROCUREMENT”</w:t>
      </w:r>
      <w:r w:rsidRPr="002A7BB5">
        <w:rPr>
          <w:rFonts w:ascii="Titillium" w:hAnsi="Titillium" w:cs="Times New Roman"/>
          <w:color w:val="auto"/>
          <w:szCs w:val="18"/>
        </w:rPr>
        <w:t xml:space="preserve"> presente all’indirizzo https://piattaforma.asmecomm.it/norme_tecniche.php che disciplina il funzionamento e l’utilizzo della PAD.</w:t>
      </w:r>
    </w:p>
    <w:p w14:paraId="0A44092A" w14:textId="77777777" w:rsidR="00BB59C8" w:rsidRPr="002A7BB5" w:rsidRDefault="00BB59C8" w:rsidP="004B538A">
      <w:pPr>
        <w:spacing w:after="0" w:line="240" w:lineRule="auto"/>
        <w:ind w:left="0" w:right="49" w:firstLine="0"/>
        <w:rPr>
          <w:rFonts w:ascii="Titillium" w:hAnsi="Titillium" w:cs="Times New Roman"/>
          <w:color w:val="auto"/>
          <w:szCs w:val="18"/>
        </w:rPr>
      </w:pPr>
    </w:p>
    <w:p w14:paraId="0466FB8E" w14:textId="77777777" w:rsidR="00BB59C8" w:rsidRPr="002A7BB5" w:rsidRDefault="00BB59C8" w:rsidP="00BB59C8">
      <w:pPr>
        <w:tabs>
          <w:tab w:val="left" w:pos="709"/>
        </w:tabs>
        <w:spacing w:before="60" w:after="60"/>
        <w:ind w:left="0" w:firstLine="0"/>
        <w:rPr>
          <w:rFonts w:ascii="Titillium" w:hAnsi="Titillium"/>
          <w:bCs/>
          <w:szCs w:val="18"/>
        </w:rPr>
      </w:pPr>
      <w:r w:rsidRPr="002A7BB5">
        <w:rPr>
          <w:rFonts w:ascii="Titillium" w:hAnsi="Titillium"/>
          <w:bCs/>
          <w:szCs w:val="18"/>
        </w:rPr>
        <w:t>In ogni caso è indispensabile:</w:t>
      </w:r>
    </w:p>
    <w:p w14:paraId="7DCD20FE" w14:textId="77777777" w:rsidR="00BB59C8" w:rsidRPr="002A7BB5" w:rsidRDefault="00BB59C8" w:rsidP="00BC1DBB">
      <w:pPr>
        <w:pStyle w:val="Default"/>
        <w:widowControl w:val="0"/>
        <w:numPr>
          <w:ilvl w:val="1"/>
          <w:numId w:val="50"/>
        </w:numPr>
        <w:tabs>
          <w:tab w:val="left" w:pos="360"/>
        </w:tabs>
        <w:autoSpaceDE/>
        <w:autoSpaceDN/>
        <w:adjustRightInd/>
        <w:spacing w:line="276" w:lineRule="auto"/>
        <w:ind w:left="709" w:hanging="357"/>
        <w:jc w:val="both"/>
        <w:rPr>
          <w:rFonts w:ascii="Titillium" w:eastAsia="Times New Roman" w:hAnsi="Titillium" w:cs="Calibri"/>
          <w:bCs/>
          <w:sz w:val="18"/>
          <w:szCs w:val="18"/>
          <w:lang w:eastAsia="en-US"/>
        </w:rPr>
      </w:pPr>
      <w:r w:rsidRPr="002A7BB5">
        <w:rPr>
          <w:rFonts w:ascii="Titillium" w:eastAsia="Times New Roman" w:hAnsi="Titillium" w:cs="Calibri"/>
          <w:bCs/>
          <w:sz w:val="18"/>
          <w:szCs w:val="18"/>
          <w:lang w:eastAsia="en-US"/>
        </w:rPr>
        <w:t xml:space="preserve">disporre almeno di un personal computer conforme agli standard aggiornati di mercato, con connessione internet e dotato di un comune browser idoneo ad operare in modo corretto sulla PAD; </w:t>
      </w:r>
    </w:p>
    <w:p w14:paraId="4177A922" w14:textId="77777777" w:rsidR="00BB59C8" w:rsidRPr="002A7BB5" w:rsidRDefault="00BB59C8" w:rsidP="00BC1DBB">
      <w:pPr>
        <w:pStyle w:val="Default"/>
        <w:widowControl w:val="0"/>
        <w:numPr>
          <w:ilvl w:val="1"/>
          <w:numId w:val="50"/>
        </w:numPr>
        <w:tabs>
          <w:tab w:val="left" w:pos="360"/>
        </w:tabs>
        <w:autoSpaceDE/>
        <w:autoSpaceDN/>
        <w:adjustRightInd/>
        <w:spacing w:line="276" w:lineRule="auto"/>
        <w:ind w:left="709" w:hanging="357"/>
        <w:jc w:val="both"/>
        <w:rPr>
          <w:rFonts w:ascii="Titillium" w:eastAsia="Times New Roman" w:hAnsi="Titillium" w:cs="Calibri"/>
          <w:sz w:val="18"/>
          <w:szCs w:val="18"/>
          <w:lang w:eastAsia="en-US"/>
        </w:rPr>
      </w:pPr>
      <w:r w:rsidRPr="002A7BB5">
        <w:rPr>
          <w:rFonts w:ascii="Titillium" w:eastAsia="Times New Roman" w:hAnsi="Titillium" w:cs="Calibri"/>
          <w:sz w:val="18"/>
          <w:szCs w:val="18"/>
          <w:lang w:eastAsia="en-US"/>
        </w:rPr>
        <w:t xml:space="preserve">disporre di una identità digitale SPID (Sistema Pubblico di Identità Digitale) o di altri mezzi di identificazione elettronica (CIE e CNS) di cui all’articolo 64 del Codice dell'Amministrazione Digitale (decreto legislativo 7 marzo 2005, n. 82 e successive modificazioni), nonché di mezzi di identificazione elettronica per il riconoscimento reciproco transfrontaliero ai sensi del Regolamento eIDAS; in caso di operatore economico extra-UE, disporre di un’identità digitale </w:t>
      </w:r>
      <w:r w:rsidRPr="002A7BB5">
        <w:rPr>
          <w:rFonts w:ascii="Titillium" w:hAnsi="Titillium"/>
          <w:sz w:val="18"/>
          <w:szCs w:val="18"/>
        </w:rPr>
        <w:t>compatibile con il framework</w:t>
      </w:r>
      <w:r w:rsidRPr="002A7BB5">
        <w:rPr>
          <w:rFonts w:ascii="Titillium" w:eastAsia="Times New Roman" w:hAnsi="Titillium" w:cs="Calibri"/>
          <w:sz w:val="18"/>
          <w:szCs w:val="18"/>
          <w:lang w:eastAsia="en-US"/>
        </w:rPr>
        <w:t xml:space="preserve"> di autenticazione stabilito dalla PAD di riferimento e caratterizzata da un Level of Assurance (</w:t>
      </w:r>
      <w:proofErr w:type="spellStart"/>
      <w:r w:rsidRPr="002A7BB5">
        <w:rPr>
          <w:rFonts w:ascii="Titillium" w:eastAsia="Times New Roman" w:hAnsi="Titillium" w:cs="Calibri"/>
          <w:sz w:val="18"/>
          <w:szCs w:val="18"/>
          <w:lang w:eastAsia="en-US"/>
        </w:rPr>
        <w:t>LoA</w:t>
      </w:r>
      <w:proofErr w:type="spellEnd"/>
      <w:r w:rsidRPr="002A7BB5">
        <w:rPr>
          <w:rFonts w:ascii="Titillium" w:eastAsia="Times New Roman" w:hAnsi="Titillium" w:cs="Calibri"/>
          <w:sz w:val="18"/>
          <w:szCs w:val="18"/>
          <w:lang w:eastAsia="en-US"/>
        </w:rPr>
        <w:t xml:space="preserve">) pari o superiore a 3, in conformità allo standard ISO/IEC 29115 (e relative evoluzioni). </w:t>
      </w:r>
    </w:p>
    <w:p w14:paraId="26A056BE" w14:textId="77777777" w:rsidR="00BB59C8" w:rsidRPr="002A7BB5" w:rsidRDefault="00BB59C8" w:rsidP="00BC1DBB">
      <w:pPr>
        <w:pStyle w:val="Default"/>
        <w:widowControl w:val="0"/>
        <w:numPr>
          <w:ilvl w:val="1"/>
          <w:numId w:val="50"/>
        </w:numPr>
        <w:tabs>
          <w:tab w:val="left" w:pos="360"/>
        </w:tabs>
        <w:autoSpaceDE/>
        <w:autoSpaceDN/>
        <w:adjustRightInd/>
        <w:spacing w:line="276" w:lineRule="auto"/>
        <w:ind w:left="709"/>
        <w:jc w:val="both"/>
        <w:rPr>
          <w:rFonts w:ascii="Titillium" w:eastAsia="Times New Roman" w:hAnsi="Titillium" w:cs="Calibri"/>
          <w:bCs/>
          <w:sz w:val="18"/>
          <w:szCs w:val="18"/>
          <w:lang w:eastAsia="en-US"/>
        </w:rPr>
      </w:pPr>
      <w:r w:rsidRPr="002A7BB5">
        <w:rPr>
          <w:rFonts w:ascii="Titillium" w:eastAsia="Times New Roman" w:hAnsi="Titillium" w:cs="Calibri"/>
          <w:bCs/>
          <w:sz w:val="18"/>
          <w:szCs w:val="18"/>
          <w:lang w:eastAsia="en-US"/>
        </w:rPr>
        <w:lastRenderedPageBreak/>
        <w:t>avere un domicilio digitale presente negli indici di cui agli articoli 6-bis e 6-ter del decreto legislativo 7 marzo 2005, n. 82 o, per l’operatore economico transfrontaliero, un indirizzo di servizio elettronico di recapito certificato qualificato ai sensi del Regolamento eIDAS;</w:t>
      </w:r>
    </w:p>
    <w:p w14:paraId="702C853F" w14:textId="77777777" w:rsidR="00BB59C8" w:rsidRPr="002A7BB5" w:rsidRDefault="00BB59C8" w:rsidP="00BC1DBB">
      <w:pPr>
        <w:pStyle w:val="Default"/>
        <w:widowControl w:val="0"/>
        <w:numPr>
          <w:ilvl w:val="1"/>
          <w:numId w:val="50"/>
        </w:numPr>
        <w:tabs>
          <w:tab w:val="left" w:pos="360"/>
        </w:tabs>
        <w:autoSpaceDE/>
        <w:autoSpaceDN/>
        <w:adjustRightInd/>
        <w:spacing w:line="276" w:lineRule="auto"/>
        <w:ind w:left="709"/>
        <w:jc w:val="both"/>
        <w:rPr>
          <w:rFonts w:ascii="Titillium" w:eastAsia="Times New Roman" w:hAnsi="Titillium" w:cs="Calibri"/>
          <w:bCs/>
          <w:sz w:val="18"/>
          <w:szCs w:val="18"/>
          <w:lang w:eastAsia="en-US"/>
        </w:rPr>
      </w:pPr>
      <w:r w:rsidRPr="002A7BB5">
        <w:rPr>
          <w:rFonts w:ascii="Titillium" w:eastAsia="Times New Roman" w:hAnsi="Titillium" w:cs="Calibri"/>
          <w:bCs/>
          <w:sz w:val="18"/>
          <w:szCs w:val="18"/>
          <w:lang w:eastAsia="en-US"/>
        </w:rPr>
        <w:t>avere da parte del legale rappresentante dell’operatore economico (o da persona munita di idonei poteri di firma) un certificato di firma digitale, in corso di validità, rilasciato da:</w:t>
      </w:r>
    </w:p>
    <w:p w14:paraId="7700B400" w14:textId="77777777" w:rsidR="00BB59C8" w:rsidRPr="002A7BB5" w:rsidRDefault="00BB59C8" w:rsidP="00477699">
      <w:pPr>
        <w:pStyle w:val="Default"/>
        <w:widowControl w:val="0"/>
        <w:numPr>
          <w:ilvl w:val="1"/>
          <w:numId w:val="24"/>
        </w:numPr>
        <w:tabs>
          <w:tab w:val="left" w:pos="360"/>
        </w:tabs>
        <w:autoSpaceDE/>
        <w:autoSpaceDN/>
        <w:adjustRightInd/>
        <w:spacing w:line="276" w:lineRule="auto"/>
        <w:ind w:left="1134"/>
        <w:jc w:val="both"/>
        <w:rPr>
          <w:rFonts w:ascii="Titillium" w:eastAsia="Times New Roman" w:hAnsi="Titillium" w:cs="Calibri"/>
          <w:bCs/>
          <w:sz w:val="18"/>
          <w:szCs w:val="18"/>
          <w:lang w:eastAsia="en-US"/>
        </w:rPr>
      </w:pPr>
      <w:r w:rsidRPr="002A7BB5">
        <w:rPr>
          <w:rFonts w:ascii="Titillium" w:eastAsia="Times New Roman" w:hAnsi="Titillium" w:cs="Calibri"/>
          <w:bCs/>
          <w:sz w:val="18"/>
          <w:szCs w:val="18"/>
          <w:lang w:eastAsia="en-US"/>
        </w:rPr>
        <w:t xml:space="preserve">un organismo incluso nell’elenco pubblico dei certificatori tenuto dall’Agenzia per l’Italia Digitale (previsto dall’articolo 29 del decreto legislativo n. 82/05); </w:t>
      </w:r>
    </w:p>
    <w:p w14:paraId="7106566A" w14:textId="77777777" w:rsidR="00BB59C8" w:rsidRPr="002A7BB5" w:rsidRDefault="00BB59C8" w:rsidP="00477699">
      <w:pPr>
        <w:pStyle w:val="Default"/>
        <w:widowControl w:val="0"/>
        <w:numPr>
          <w:ilvl w:val="1"/>
          <w:numId w:val="24"/>
        </w:numPr>
        <w:tabs>
          <w:tab w:val="left" w:pos="360"/>
        </w:tabs>
        <w:autoSpaceDE/>
        <w:autoSpaceDN/>
        <w:adjustRightInd/>
        <w:spacing w:line="276" w:lineRule="auto"/>
        <w:ind w:left="1134"/>
        <w:jc w:val="both"/>
        <w:rPr>
          <w:rFonts w:ascii="Titillium" w:eastAsia="Times New Roman" w:hAnsi="Titillium" w:cs="Calibri"/>
          <w:bCs/>
          <w:sz w:val="18"/>
          <w:szCs w:val="18"/>
          <w:lang w:eastAsia="en-US"/>
        </w:rPr>
      </w:pPr>
      <w:r w:rsidRPr="002A7BB5">
        <w:rPr>
          <w:rFonts w:ascii="Titillium" w:eastAsia="Times New Roman" w:hAnsi="Titillium" w:cs="Calibri"/>
          <w:bCs/>
          <w:sz w:val="18"/>
          <w:szCs w:val="18"/>
          <w:lang w:eastAsia="en-US"/>
        </w:rPr>
        <w:t xml:space="preserve">un certificatore operante in base a una licenza o autorizzazione rilasciata da uno Stato membro dell’Unione europea e in possesso dei requisiti previsti dal Regolamento n. 910/14; </w:t>
      </w:r>
    </w:p>
    <w:p w14:paraId="1B2E0870" w14:textId="77777777" w:rsidR="00BB59C8" w:rsidRPr="002A7BB5" w:rsidRDefault="00BB59C8" w:rsidP="00477699">
      <w:pPr>
        <w:pStyle w:val="Default"/>
        <w:widowControl w:val="0"/>
        <w:numPr>
          <w:ilvl w:val="1"/>
          <w:numId w:val="24"/>
        </w:numPr>
        <w:tabs>
          <w:tab w:val="left" w:pos="360"/>
        </w:tabs>
        <w:autoSpaceDE/>
        <w:autoSpaceDN/>
        <w:adjustRightInd/>
        <w:spacing w:line="276" w:lineRule="auto"/>
        <w:ind w:left="1134"/>
        <w:jc w:val="both"/>
      </w:pPr>
      <w:r w:rsidRPr="002A7BB5">
        <w:rPr>
          <w:rFonts w:ascii="Titillium" w:eastAsia="Times New Roman" w:hAnsi="Titillium" w:cs="Calibri"/>
          <w:bCs/>
          <w:sz w:val="18"/>
          <w:szCs w:val="18"/>
          <w:lang w:eastAsia="en-US"/>
        </w:rPr>
        <w:t>un certificatore stabilito in uno Stato non facente parte dell’Unione europea quando ricorre una delle seguenti condizioni</w:t>
      </w:r>
      <w:r w:rsidRPr="002A7BB5">
        <w:rPr>
          <w:rFonts w:ascii="Titillium" w:eastAsia="Times New Roman" w:hAnsi="Titillium" w:cs="Calibri"/>
          <w:bCs/>
          <w:iCs/>
          <w:sz w:val="18"/>
          <w:szCs w:val="18"/>
        </w:rPr>
        <w:t xml:space="preserve">: </w:t>
      </w:r>
    </w:p>
    <w:p w14:paraId="500661C4" w14:textId="77777777" w:rsidR="00BB59C8" w:rsidRPr="002A7BB5" w:rsidRDefault="00BB59C8" w:rsidP="00BC1DBB">
      <w:pPr>
        <w:pStyle w:val="Default"/>
        <w:widowControl w:val="0"/>
        <w:numPr>
          <w:ilvl w:val="0"/>
          <w:numId w:val="51"/>
        </w:numPr>
        <w:autoSpaceDE/>
        <w:autoSpaceDN/>
        <w:adjustRightInd/>
        <w:spacing w:line="276" w:lineRule="auto"/>
        <w:jc w:val="both"/>
      </w:pPr>
      <w:r w:rsidRPr="002A7BB5">
        <w:rPr>
          <w:rFonts w:ascii="Titillium" w:eastAsia="Times New Roman" w:hAnsi="Titillium" w:cs="Calibri"/>
          <w:bCs/>
          <w:iCs/>
          <w:sz w:val="18"/>
          <w:szCs w:val="18"/>
        </w:rPr>
        <w:t xml:space="preserve">il certificatore possiede i requisiti previsti dal Regolamento </w:t>
      </w:r>
      <w:r w:rsidRPr="002A7BB5">
        <w:rPr>
          <w:rFonts w:ascii="Titillium" w:hAnsi="Titillium" w:cs="Calibri"/>
          <w:bCs/>
          <w:iCs/>
          <w:sz w:val="18"/>
          <w:szCs w:val="18"/>
        </w:rPr>
        <w:t xml:space="preserve">n. 910/14 </w:t>
      </w:r>
      <w:r w:rsidRPr="002A7BB5">
        <w:rPr>
          <w:rFonts w:ascii="Titillium" w:eastAsia="Times New Roman" w:hAnsi="Titillium" w:cs="Calibri"/>
          <w:bCs/>
          <w:iCs/>
          <w:sz w:val="18"/>
          <w:szCs w:val="18"/>
        </w:rPr>
        <w:t xml:space="preserve">ed è qualificato in uno stato membro; </w:t>
      </w:r>
    </w:p>
    <w:p w14:paraId="1FE17512" w14:textId="77777777" w:rsidR="00BB59C8" w:rsidRPr="002A7BB5" w:rsidRDefault="00BB59C8" w:rsidP="00BC1DBB">
      <w:pPr>
        <w:pStyle w:val="Default"/>
        <w:widowControl w:val="0"/>
        <w:numPr>
          <w:ilvl w:val="0"/>
          <w:numId w:val="51"/>
        </w:numPr>
        <w:autoSpaceDE/>
        <w:autoSpaceDN/>
        <w:adjustRightInd/>
        <w:spacing w:line="276" w:lineRule="auto"/>
        <w:jc w:val="both"/>
        <w:rPr>
          <w:rFonts w:ascii="Titillium" w:eastAsia="Times New Roman" w:hAnsi="Titillium" w:cs="Calibri"/>
          <w:bCs/>
          <w:iCs/>
          <w:sz w:val="18"/>
          <w:szCs w:val="18"/>
        </w:rPr>
      </w:pPr>
      <w:r w:rsidRPr="002A7BB5">
        <w:rPr>
          <w:rFonts w:ascii="Titillium" w:eastAsia="Times New Roman" w:hAnsi="Titillium" w:cs="Calibri"/>
          <w:bCs/>
          <w:iCs/>
          <w:sz w:val="18"/>
          <w:szCs w:val="18"/>
        </w:rPr>
        <w:t xml:space="preserve">il certificato qualificato è garantito da un certificatore stabilito nell’Unione Europea, in possesso dei requisiti di cui al regolamento n. 9100/14; </w:t>
      </w:r>
    </w:p>
    <w:p w14:paraId="2754F75A" w14:textId="77777777" w:rsidR="00BB59C8" w:rsidRPr="002A7BB5" w:rsidRDefault="00BB59C8" w:rsidP="00BC1DBB">
      <w:pPr>
        <w:pStyle w:val="Default"/>
        <w:widowControl w:val="0"/>
        <w:numPr>
          <w:ilvl w:val="0"/>
          <w:numId w:val="51"/>
        </w:numPr>
        <w:autoSpaceDE/>
        <w:autoSpaceDN/>
        <w:adjustRightInd/>
        <w:spacing w:line="276" w:lineRule="auto"/>
        <w:jc w:val="both"/>
        <w:rPr>
          <w:rFonts w:ascii="Titillium" w:eastAsia="Times New Roman" w:hAnsi="Titillium" w:cs="Calibri"/>
          <w:bCs/>
          <w:iCs/>
          <w:sz w:val="18"/>
          <w:szCs w:val="18"/>
        </w:rPr>
      </w:pPr>
      <w:r w:rsidRPr="002A7BB5">
        <w:rPr>
          <w:rFonts w:ascii="Titillium" w:eastAsia="Times New Roman" w:hAnsi="Titillium" w:cs="Calibri"/>
          <w:bCs/>
          <w:iCs/>
          <w:sz w:val="18"/>
          <w:szCs w:val="18"/>
        </w:rPr>
        <w:t xml:space="preserve">il certificato qualificato, o il certificatore, è riconosciuto in forza di un accordo bilaterale o multilaterale tra l’Unione Europea e paesi terzi o organizzazioni internazionali. </w:t>
      </w:r>
    </w:p>
    <w:p w14:paraId="4E3E363A" w14:textId="77777777" w:rsidR="00B22156" w:rsidRPr="00FC791C" w:rsidRDefault="00B22156" w:rsidP="00B22156">
      <w:pPr>
        <w:spacing w:after="0" w:line="240" w:lineRule="auto"/>
        <w:ind w:left="851" w:right="49" w:firstLine="0"/>
        <w:rPr>
          <w:rFonts w:ascii="Titillium" w:hAnsi="Titillium" w:cs="Times New Roman"/>
          <w:color w:val="auto"/>
          <w:szCs w:val="18"/>
        </w:rPr>
      </w:pPr>
    </w:p>
    <w:p w14:paraId="2558652D" w14:textId="77777777" w:rsidR="00576255" w:rsidRPr="002A7BB5" w:rsidRDefault="00B14D60" w:rsidP="00B22156">
      <w:pPr>
        <w:pStyle w:val="Titolo2"/>
        <w:spacing w:after="60" w:line="240" w:lineRule="auto"/>
        <w:ind w:left="0" w:right="45" w:firstLine="0"/>
        <w:rPr>
          <w:rFonts w:ascii="Titillium" w:hAnsi="Titillium" w:cs="Times New Roman"/>
          <w:color w:val="auto"/>
          <w:szCs w:val="18"/>
        </w:rPr>
      </w:pPr>
      <w:bookmarkStart w:id="26" w:name="_Toc216433699"/>
      <w:r w:rsidRPr="00FC791C">
        <w:rPr>
          <w:rFonts w:ascii="Titillium" w:hAnsi="Titillium" w:cs="Times New Roman"/>
          <w:color w:val="auto"/>
          <w:szCs w:val="18"/>
        </w:rPr>
        <w:t>1.3</w:t>
      </w:r>
      <w:r w:rsidRPr="002A7BB5">
        <w:rPr>
          <w:rFonts w:ascii="Titillium" w:hAnsi="Titillium" w:cs="Times New Roman"/>
          <w:color w:val="auto"/>
          <w:szCs w:val="18"/>
        </w:rPr>
        <w:t>.</w:t>
      </w:r>
      <w:r w:rsidRPr="002A7BB5">
        <w:rPr>
          <w:rFonts w:ascii="Titillium" w:eastAsia="Arial" w:hAnsi="Titillium" w:cs="Times New Roman"/>
          <w:color w:val="auto"/>
          <w:szCs w:val="18"/>
          <w:vertAlign w:val="superscript"/>
        </w:rPr>
        <w:t xml:space="preserve"> </w:t>
      </w:r>
      <w:r w:rsidRPr="002A7BB5">
        <w:rPr>
          <w:rFonts w:ascii="Titillium" w:hAnsi="Titillium" w:cs="Times New Roman"/>
          <w:color w:val="auto"/>
          <w:szCs w:val="18"/>
        </w:rPr>
        <w:t>IDENTIFICAZIONE</w:t>
      </w:r>
      <w:bookmarkEnd w:id="26"/>
      <w:r w:rsidRPr="002A7BB5">
        <w:rPr>
          <w:rFonts w:ascii="Titillium" w:hAnsi="Titillium" w:cs="Times New Roman"/>
          <w:color w:val="auto"/>
          <w:szCs w:val="18"/>
        </w:rPr>
        <w:t xml:space="preserve"> </w:t>
      </w:r>
    </w:p>
    <w:p w14:paraId="4B2E454A" w14:textId="497C9A60" w:rsidR="00576255" w:rsidRPr="002A7BB5" w:rsidRDefault="00B14D60" w:rsidP="004B538A">
      <w:pPr>
        <w:spacing w:after="0" w:line="240" w:lineRule="auto"/>
        <w:ind w:left="0" w:right="49" w:firstLine="0"/>
        <w:rPr>
          <w:rFonts w:ascii="Titillium" w:hAnsi="Titillium" w:cs="Times New Roman"/>
          <w:color w:val="auto"/>
          <w:szCs w:val="18"/>
        </w:rPr>
      </w:pPr>
      <w:r w:rsidRPr="002A7BB5">
        <w:rPr>
          <w:rFonts w:ascii="Titillium" w:hAnsi="Titillium" w:cs="Times New Roman"/>
          <w:color w:val="auto"/>
          <w:szCs w:val="18"/>
        </w:rPr>
        <w:t>Per poter presentare offerta è necessario accedere alla Piattaforma</w:t>
      </w:r>
      <w:r w:rsidR="00340035" w:rsidRPr="002A7BB5">
        <w:rPr>
          <w:rFonts w:ascii="Titillium" w:hAnsi="Titillium" w:cs="Times New Roman"/>
          <w:color w:val="auto"/>
          <w:szCs w:val="18"/>
        </w:rPr>
        <w:t xml:space="preserve"> </w:t>
      </w:r>
      <w:hyperlink r:id="rId14" w:history="1">
        <w:r w:rsidR="00DD4D3D" w:rsidRPr="002A7BB5">
          <w:rPr>
            <w:rStyle w:val="Collegamentoipertestuale"/>
            <w:rFonts w:ascii="Titillium" w:hAnsi="Titillium" w:cs="Times New Roman"/>
            <w:szCs w:val="18"/>
          </w:rPr>
          <w:t>https://piattaforma.asmecomm.it/</w:t>
        </w:r>
      </w:hyperlink>
      <w:r w:rsidR="00DD4D3D" w:rsidRPr="002A7BB5">
        <w:rPr>
          <w:rFonts w:ascii="Titillium" w:hAnsi="Titillium" w:cs="Times New Roman"/>
          <w:color w:val="auto"/>
          <w:szCs w:val="18"/>
        </w:rPr>
        <w:t xml:space="preserve"> </w:t>
      </w:r>
      <w:r w:rsidRPr="002A7BB5">
        <w:rPr>
          <w:rFonts w:ascii="Titillium" w:hAnsi="Titillium" w:cs="Times New Roman"/>
          <w:color w:val="auto"/>
          <w:szCs w:val="18"/>
        </w:rPr>
        <w:t xml:space="preserve">. </w:t>
      </w:r>
    </w:p>
    <w:p w14:paraId="49250ED6" w14:textId="77777777" w:rsidR="00576255" w:rsidRPr="002A7BB5" w:rsidRDefault="00B14D60" w:rsidP="004B538A">
      <w:pPr>
        <w:spacing w:after="0" w:line="240" w:lineRule="auto"/>
        <w:ind w:left="0" w:right="49" w:firstLine="0"/>
        <w:rPr>
          <w:rFonts w:ascii="Titillium" w:hAnsi="Titillium" w:cs="Times New Roman"/>
          <w:color w:val="auto"/>
          <w:szCs w:val="18"/>
        </w:rPr>
      </w:pPr>
      <w:r w:rsidRPr="002A7BB5">
        <w:rPr>
          <w:rFonts w:ascii="Titillium" w:hAnsi="Titillium" w:cs="Times New Roman"/>
          <w:color w:val="auto"/>
          <w:szCs w:val="18"/>
        </w:rPr>
        <w:t xml:space="preserve">L’accesso è gratuito ed è consentito a seguito dell’identificazione dell’operatore economico.  </w:t>
      </w:r>
    </w:p>
    <w:p w14:paraId="16FF8D98" w14:textId="77777777" w:rsidR="00BB59C8" w:rsidRPr="002A7BB5" w:rsidRDefault="00BB59C8" w:rsidP="00BB59C8">
      <w:pPr>
        <w:spacing w:after="0" w:line="240" w:lineRule="auto"/>
        <w:ind w:left="0" w:right="49" w:firstLine="0"/>
        <w:rPr>
          <w:rFonts w:ascii="Titillium" w:hAnsi="Titillium" w:cs="Times New Roman"/>
          <w:color w:val="auto"/>
          <w:szCs w:val="18"/>
        </w:rPr>
      </w:pPr>
      <w:r w:rsidRPr="002A7BB5">
        <w:rPr>
          <w:rFonts w:ascii="Titillium" w:hAnsi="Titillium" w:cs="Times New Roman"/>
          <w:color w:val="auto"/>
          <w:szCs w:val="18"/>
        </w:rPr>
        <w:t>L’identificazione avviene o mediante identità digitale SPID, o mediante carta d’identità elettronica (CIE) oppure carta nazionale dei servizi (CNS), secondo quanto previsto dal Codice dell'Amministrazione Digitale (decreto legislativo 7 marzo 2005, n. 82 e successive modificazioni), o attraverso gli altri mezzi di identificazione elettronica per il riconoscimento reciproco transfrontaliero ai sensi del Regolamento eIDAS. In caso di operatore economico extra-UE, l’identificazione avviene attraverso una identità digitale compatibile con il framework di autenticazione stabilito dalla PAD di riferimento e caratterizzata da un Level of Assurance (</w:t>
      </w:r>
      <w:proofErr w:type="spellStart"/>
      <w:r w:rsidRPr="002A7BB5">
        <w:rPr>
          <w:rFonts w:ascii="Titillium" w:hAnsi="Titillium" w:cs="Times New Roman"/>
          <w:color w:val="auto"/>
          <w:szCs w:val="18"/>
        </w:rPr>
        <w:t>LoA</w:t>
      </w:r>
      <w:proofErr w:type="spellEnd"/>
      <w:r w:rsidRPr="002A7BB5">
        <w:rPr>
          <w:rFonts w:ascii="Titillium" w:hAnsi="Titillium" w:cs="Times New Roman"/>
          <w:color w:val="auto"/>
          <w:szCs w:val="18"/>
        </w:rPr>
        <w:t>) pari o superiore a 3, in conformità allo standard ISO/IEC 29115 (e relative evoluzioni).</w:t>
      </w:r>
    </w:p>
    <w:p w14:paraId="64E7AE86" w14:textId="77777777" w:rsidR="00BB59C8" w:rsidRPr="002A7BB5" w:rsidRDefault="00BB59C8" w:rsidP="00BB59C8">
      <w:pPr>
        <w:pStyle w:val="Default"/>
        <w:tabs>
          <w:tab w:val="left" w:pos="0"/>
        </w:tabs>
        <w:rPr>
          <w:rFonts w:ascii="Titillium" w:hAnsi="Titillium"/>
          <w:sz w:val="18"/>
          <w:szCs w:val="18"/>
        </w:rPr>
      </w:pPr>
      <w:r w:rsidRPr="002A7BB5">
        <w:rPr>
          <w:rFonts w:ascii="Titillium" w:hAnsi="Titillium"/>
          <w:sz w:val="18"/>
          <w:szCs w:val="18"/>
        </w:rPr>
        <w:t xml:space="preserve">Una volta completata la procedura di identificazione, ad ogni operatore economico identificato viene attribuito un profilo da utilizzare nella procedura di gara. </w:t>
      </w:r>
    </w:p>
    <w:p w14:paraId="6BDCDB50" w14:textId="4A11AEEA" w:rsidR="00C51679" w:rsidRDefault="00B14D60" w:rsidP="00C51679">
      <w:pPr>
        <w:spacing w:after="0" w:line="240" w:lineRule="auto"/>
        <w:ind w:left="0" w:right="49" w:firstLine="0"/>
        <w:rPr>
          <w:rFonts w:ascii="Titillium" w:eastAsia="Garamond" w:hAnsi="Titillium" w:cs="Times New Roman"/>
          <w:i/>
          <w:color w:val="auto"/>
          <w:szCs w:val="18"/>
        </w:rPr>
      </w:pPr>
      <w:r w:rsidRPr="002A7BB5">
        <w:rPr>
          <w:rFonts w:ascii="Titillium" w:hAnsi="Titillium" w:cs="Times New Roman"/>
          <w:color w:val="auto"/>
          <w:szCs w:val="18"/>
        </w:rPr>
        <w:t xml:space="preserve">Eventuali richieste di assistenza di tipo informatico riguardanti l’identificazione e l’accesso alla Piattaforma devono essere effettuate </w:t>
      </w:r>
      <w:r w:rsidR="00C139A1" w:rsidRPr="002A7BB5">
        <w:rPr>
          <w:rFonts w:ascii="Titillium" w:hAnsi="Titillium" w:cs="Times New Roman"/>
          <w:color w:val="auto"/>
          <w:szCs w:val="18"/>
        </w:rPr>
        <w:t xml:space="preserve">via mail, all’indirizzo assistenza@asmecomm.it oppure al 02-40031280 Attivo dal </w:t>
      </w:r>
      <w:r w:rsidR="00DD4D3D" w:rsidRPr="002A7BB5">
        <w:rPr>
          <w:rFonts w:ascii="Titillium" w:hAnsi="Titillium" w:cs="Times New Roman"/>
          <w:color w:val="auto"/>
          <w:szCs w:val="18"/>
        </w:rPr>
        <w:t>lunedì</w:t>
      </w:r>
      <w:r w:rsidR="00C139A1" w:rsidRPr="002A7BB5">
        <w:rPr>
          <w:rFonts w:ascii="Titillium" w:hAnsi="Titillium" w:cs="Times New Roman"/>
          <w:color w:val="auto"/>
          <w:szCs w:val="18"/>
        </w:rPr>
        <w:t xml:space="preserve"> al </w:t>
      </w:r>
      <w:r w:rsidR="00DD4D3D" w:rsidRPr="002A7BB5">
        <w:rPr>
          <w:rFonts w:ascii="Titillium" w:hAnsi="Titillium" w:cs="Times New Roman"/>
          <w:color w:val="auto"/>
          <w:szCs w:val="18"/>
        </w:rPr>
        <w:t>venerdì</w:t>
      </w:r>
      <w:r w:rsidR="00C139A1" w:rsidRPr="002A7BB5">
        <w:rPr>
          <w:rFonts w:ascii="Titillium" w:hAnsi="Titillium" w:cs="Times New Roman"/>
          <w:color w:val="auto"/>
          <w:szCs w:val="18"/>
        </w:rPr>
        <w:t xml:space="preserve"> dalle 09:00 alle 17:30.</w:t>
      </w:r>
      <w:r w:rsidRPr="00FC791C">
        <w:rPr>
          <w:rFonts w:ascii="Titillium" w:eastAsia="Garamond" w:hAnsi="Titillium" w:cs="Times New Roman"/>
          <w:i/>
          <w:color w:val="auto"/>
          <w:szCs w:val="18"/>
        </w:rPr>
        <w:t xml:space="preserve"> </w:t>
      </w:r>
      <w:bookmarkEnd w:id="24"/>
    </w:p>
    <w:p w14:paraId="15F43BEF" w14:textId="77777777" w:rsidR="00B22156" w:rsidRDefault="00B22156" w:rsidP="00C51679">
      <w:pPr>
        <w:spacing w:after="0" w:line="240" w:lineRule="auto"/>
        <w:ind w:left="0" w:right="49" w:firstLine="0"/>
        <w:rPr>
          <w:rFonts w:ascii="Titillium" w:eastAsia="Garamond" w:hAnsi="Titillium" w:cs="Times New Roman"/>
          <w:i/>
          <w:color w:val="auto"/>
          <w:szCs w:val="18"/>
        </w:rPr>
      </w:pPr>
    </w:p>
    <w:p w14:paraId="12B89E21" w14:textId="77777777" w:rsidR="00576255" w:rsidRPr="00FC791C" w:rsidRDefault="00B14D60" w:rsidP="00B22156">
      <w:pPr>
        <w:pStyle w:val="Titolo1"/>
        <w:tabs>
          <w:tab w:val="center" w:pos="2811"/>
        </w:tabs>
        <w:spacing w:after="60" w:line="240" w:lineRule="auto"/>
        <w:ind w:left="0" w:right="0" w:firstLine="0"/>
        <w:jc w:val="left"/>
        <w:rPr>
          <w:rFonts w:ascii="Titillium" w:hAnsi="Titillium" w:cs="Times New Roman"/>
          <w:szCs w:val="18"/>
        </w:rPr>
      </w:pPr>
      <w:bookmarkStart w:id="27" w:name="_Toc216433700"/>
      <w:r w:rsidRPr="00FC791C">
        <w:rPr>
          <w:rFonts w:ascii="Titillium" w:hAnsi="Titillium" w:cs="Times New Roman"/>
          <w:szCs w:val="18"/>
        </w:rPr>
        <w:t>2.</w:t>
      </w:r>
      <w:r w:rsidRPr="00FC791C">
        <w:rPr>
          <w:rFonts w:ascii="Titillium" w:eastAsia="Arial" w:hAnsi="Titillium" w:cs="Times New Roman"/>
          <w:szCs w:val="18"/>
          <w:vertAlign w:val="superscript"/>
        </w:rPr>
        <w:t xml:space="preserve"> </w:t>
      </w:r>
      <w:r w:rsidRPr="00FC791C">
        <w:rPr>
          <w:rFonts w:ascii="Titillium" w:eastAsia="Arial" w:hAnsi="Titillium" w:cs="Times New Roman"/>
          <w:szCs w:val="18"/>
          <w:vertAlign w:val="superscript"/>
        </w:rPr>
        <w:tab/>
      </w:r>
      <w:r w:rsidRPr="00FC791C">
        <w:rPr>
          <w:rFonts w:ascii="Titillium" w:hAnsi="Titillium" w:cs="Times New Roman"/>
          <w:szCs w:val="18"/>
        </w:rPr>
        <w:t>DOCUMENTAZIONE DI GARA, CHIARIMENTI E COMUNICAZIONI</w:t>
      </w:r>
      <w:bookmarkEnd w:id="27"/>
      <w:r w:rsidRPr="00FC791C">
        <w:rPr>
          <w:rFonts w:ascii="Titillium" w:hAnsi="Titillium" w:cs="Times New Roman"/>
          <w:szCs w:val="18"/>
        </w:rPr>
        <w:t xml:space="preserve"> </w:t>
      </w:r>
    </w:p>
    <w:p w14:paraId="4F970864" w14:textId="77777777" w:rsidR="00576255" w:rsidRPr="00FC791C" w:rsidRDefault="00B14D60" w:rsidP="00B22156">
      <w:pPr>
        <w:pStyle w:val="Titolo2"/>
        <w:tabs>
          <w:tab w:val="center" w:pos="1593"/>
        </w:tabs>
        <w:spacing w:after="60" w:line="240" w:lineRule="auto"/>
        <w:ind w:left="0" w:right="0" w:firstLine="0"/>
        <w:jc w:val="left"/>
        <w:rPr>
          <w:rFonts w:ascii="Titillium" w:hAnsi="Titillium" w:cs="Times New Roman"/>
          <w:szCs w:val="18"/>
        </w:rPr>
      </w:pPr>
      <w:bookmarkStart w:id="28" w:name="_Toc216433701"/>
      <w:r w:rsidRPr="00FC791C">
        <w:rPr>
          <w:rFonts w:ascii="Titillium" w:hAnsi="Titillium" w:cs="Times New Roman"/>
          <w:szCs w:val="18"/>
        </w:rPr>
        <w:t>2.1.</w:t>
      </w:r>
      <w:r w:rsidRPr="00FC791C">
        <w:rPr>
          <w:rFonts w:ascii="Titillium" w:eastAsia="Arial" w:hAnsi="Titillium" w:cs="Times New Roman"/>
          <w:szCs w:val="18"/>
          <w:vertAlign w:val="superscript"/>
        </w:rPr>
        <w:t xml:space="preserve"> </w:t>
      </w:r>
      <w:r w:rsidRPr="00FC791C">
        <w:rPr>
          <w:rFonts w:ascii="Titillium" w:eastAsia="Arial" w:hAnsi="Titillium" w:cs="Times New Roman"/>
          <w:szCs w:val="18"/>
          <w:vertAlign w:val="superscript"/>
        </w:rPr>
        <w:tab/>
      </w:r>
      <w:r w:rsidRPr="00FC791C">
        <w:rPr>
          <w:rFonts w:ascii="Titillium" w:hAnsi="Titillium" w:cs="Times New Roman"/>
          <w:szCs w:val="18"/>
        </w:rPr>
        <w:t>DOCUMENTI DI GARA</w:t>
      </w:r>
      <w:bookmarkEnd w:id="28"/>
      <w:r w:rsidRPr="00FC791C">
        <w:rPr>
          <w:rFonts w:ascii="Titillium" w:hAnsi="Titillium" w:cs="Times New Roman"/>
          <w:szCs w:val="18"/>
        </w:rPr>
        <w:t xml:space="preserve"> </w:t>
      </w:r>
    </w:p>
    <w:p w14:paraId="7029CB34" w14:textId="77777777" w:rsidR="00576255" w:rsidRPr="00FC791C" w:rsidRDefault="00B14D60" w:rsidP="00A82B89">
      <w:pPr>
        <w:spacing w:after="0" w:line="276" w:lineRule="auto"/>
        <w:ind w:left="0" w:right="49" w:firstLine="0"/>
        <w:rPr>
          <w:rFonts w:ascii="Titillium" w:hAnsi="Titillium" w:cs="Times New Roman"/>
          <w:szCs w:val="18"/>
        </w:rPr>
      </w:pPr>
      <w:r w:rsidRPr="00FC791C">
        <w:rPr>
          <w:rFonts w:ascii="Titillium" w:hAnsi="Titillium" w:cs="Times New Roman"/>
          <w:szCs w:val="18"/>
        </w:rPr>
        <w:t xml:space="preserve">La documentazione di gara comprende: </w:t>
      </w:r>
    </w:p>
    <w:p w14:paraId="45913977" w14:textId="2FEC4053" w:rsidR="00F54CCC" w:rsidRPr="0034171D" w:rsidRDefault="00F54CCC" w:rsidP="00477699">
      <w:pPr>
        <w:numPr>
          <w:ilvl w:val="0"/>
          <w:numId w:val="1"/>
        </w:numPr>
        <w:spacing w:after="0" w:line="276" w:lineRule="auto"/>
        <w:ind w:left="0" w:right="49" w:firstLine="0"/>
        <w:rPr>
          <w:rFonts w:ascii="Titillium" w:hAnsi="Titillium" w:cs="Times New Roman"/>
          <w:szCs w:val="18"/>
        </w:rPr>
      </w:pPr>
      <w:r w:rsidRPr="0034171D">
        <w:rPr>
          <w:rFonts w:ascii="Titillium" w:hAnsi="Titillium" w:cs="Times New Roman"/>
          <w:szCs w:val="18"/>
        </w:rPr>
        <w:t>Bando</w:t>
      </w:r>
      <w:r w:rsidR="00BB2997">
        <w:rPr>
          <w:rFonts w:ascii="Titillium" w:hAnsi="Titillium" w:cs="Times New Roman"/>
          <w:szCs w:val="18"/>
        </w:rPr>
        <w:t xml:space="preserve"> e d</w:t>
      </w:r>
      <w:r w:rsidRPr="0034171D">
        <w:rPr>
          <w:rFonts w:ascii="Titillium" w:hAnsi="Titillium" w:cs="Times New Roman"/>
          <w:szCs w:val="18"/>
        </w:rPr>
        <w:t xml:space="preserve">isciplinare di gara;  </w:t>
      </w:r>
    </w:p>
    <w:p w14:paraId="41BB4F61" w14:textId="77777777" w:rsidR="00F9096D" w:rsidRPr="00F9096D" w:rsidRDefault="00F9096D" w:rsidP="00F9096D">
      <w:pPr>
        <w:numPr>
          <w:ilvl w:val="0"/>
          <w:numId w:val="1"/>
        </w:numPr>
        <w:spacing w:after="0" w:line="276" w:lineRule="auto"/>
        <w:ind w:left="0" w:right="49" w:firstLine="0"/>
        <w:rPr>
          <w:rFonts w:ascii="Titillium" w:hAnsi="Titillium" w:cs="Times New Roman"/>
          <w:color w:val="0000FF"/>
          <w:szCs w:val="18"/>
        </w:rPr>
      </w:pPr>
      <w:r w:rsidRPr="00F9096D">
        <w:rPr>
          <w:rFonts w:ascii="Titillium" w:hAnsi="Titillium" w:cs="Times New Roman"/>
          <w:color w:val="0000FF"/>
          <w:szCs w:val="18"/>
        </w:rPr>
        <w:t xml:space="preserve">El. 1 - RELAZIONE DEI SERVIZI DI TRASPORTO SCOLASTICO CON ACCOMPAGNAMENTO E QUADRO ECONOMICO </w:t>
      </w:r>
    </w:p>
    <w:p w14:paraId="6FD291AA" w14:textId="77777777" w:rsidR="00F9096D" w:rsidRPr="00F9096D" w:rsidRDefault="00F9096D" w:rsidP="00F9096D">
      <w:pPr>
        <w:numPr>
          <w:ilvl w:val="0"/>
          <w:numId w:val="1"/>
        </w:numPr>
        <w:spacing w:after="0" w:line="276" w:lineRule="auto"/>
        <w:ind w:left="0" w:right="49" w:firstLine="0"/>
        <w:rPr>
          <w:rFonts w:ascii="Titillium" w:hAnsi="Titillium" w:cs="Times New Roman"/>
          <w:color w:val="0000FF"/>
          <w:szCs w:val="18"/>
        </w:rPr>
      </w:pPr>
      <w:r w:rsidRPr="00F9096D">
        <w:rPr>
          <w:rFonts w:ascii="Titillium" w:hAnsi="Titillium" w:cs="Times New Roman"/>
          <w:color w:val="0000FF"/>
          <w:szCs w:val="18"/>
        </w:rPr>
        <w:t xml:space="preserve">El. 2 - CAPITOLATO SPECIALE D'APPALTO </w:t>
      </w:r>
    </w:p>
    <w:p w14:paraId="1D71C440" w14:textId="77777777" w:rsidR="00F9096D" w:rsidRPr="00F9096D" w:rsidRDefault="00F9096D" w:rsidP="00F9096D">
      <w:pPr>
        <w:numPr>
          <w:ilvl w:val="0"/>
          <w:numId w:val="1"/>
        </w:numPr>
        <w:spacing w:after="0" w:line="276" w:lineRule="auto"/>
        <w:ind w:left="0" w:right="49" w:firstLine="0"/>
        <w:rPr>
          <w:rFonts w:ascii="Titillium" w:hAnsi="Titillium" w:cs="Times New Roman"/>
          <w:color w:val="0000FF"/>
          <w:szCs w:val="18"/>
        </w:rPr>
      </w:pPr>
      <w:r w:rsidRPr="00F9096D">
        <w:rPr>
          <w:rFonts w:ascii="Titillium" w:hAnsi="Titillium" w:cs="Times New Roman"/>
          <w:color w:val="0000FF"/>
          <w:szCs w:val="18"/>
        </w:rPr>
        <w:t xml:space="preserve">El. 3 - DUVRI </w:t>
      </w:r>
    </w:p>
    <w:p w14:paraId="3194BE5C" w14:textId="1AC54842" w:rsidR="00F9096D" w:rsidRPr="00F9096D" w:rsidRDefault="00F9096D" w:rsidP="00F9096D">
      <w:pPr>
        <w:numPr>
          <w:ilvl w:val="0"/>
          <w:numId w:val="1"/>
        </w:numPr>
        <w:spacing w:after="0" w:line="276" w:lineRule="auto"/>
        <w:ind w:left="0" w:right="49" w:firstLine="0"/>
        <w:rPr>
          <w:rFonts w:ascii="Titillium" w:hAnsi="Titillium" w:cs="Times New Roman"/>
          <w:color w:val="0000FF"/>
          <w:szCs w:val="18"/>
        </w:rPr>
      </w:pPr>
      <w:r w:rsidRPr="00F9096D">
        <w:rPr>
          <w:rFonts w:ascii="Titillium" w:hAnsi="Titillium" w:cs="Times New Roman"/>
          <w:color w:val="0000FF"/>
          <w:szCs w:val="18"/>
        </w:rPr>
        <w:t>EL. 4 - PERCORSI DELLE LINEE SCUOLABUS</w:t>
      </w:r>
    </w:p>
    <w:p w14:paraId="2D209B1F" w14:textId="77777777" w:rsidR="006B7E9B" w:rsidRPr="001A425B" w:rsidRDefault="006B7E9B" w:rsidP="00477699">
      <w:pPr>
        <w:numPr>
          <w:ilvl w:val="0"/>
          <w:numId w:val="1"/>
        </w:numPr>
        <w:spacing w:after="0" w:line="240" w:lineRule="auto"/>
        <w:ind w:left="0" w:right="49" w:firstLine="0"/>
        <w:rPr>
          <w:rFonts w:ascii="Titillium" w:hAnsi="Titillium" w:cs="Times New Roman"/>
          <w:szCs w:val="18"/>
        </w:rPr>
      </w:pPr>
      <w:bookmarkStart w:id="29" w:name="_Hlk156565886"/>
      <w:bookmarkStart w:id="30" w:name="_Hlk150431183"/>
      <w:bookmarkStart w:id="31" w:name="_Hlk139619813"/>
      <w:r w:rsidRPr="001A425B">
        <w:rPr>
          <w:rFonts w:ascii="Titillium" w:hAnsi="Titillium" w:cs="Times New Roman"/>
          <w:szCs w:val="18"/>
        </w:rPr>
        <w:t>schema di domanda di partecipazione e dichiarazioni a corredo;</w:t>
      </w:r>
      <w:r w:rsidRPr="001A425B">
        <w:rPr>
          <w:rFonts w:ascii="Titillium" w:eastAsia="Garamond" w:hAnsi="Titillium" w:cs="Times New Roman"/>
          <w:szCs w:val="18"/>
        </w:rPr>
        <w:t xml:space="preserve"> </w:t>
      </w:r>
    </w:p>
    <w:bookmarkEnd w:id="29"/>
    <w:p w14:paraId="038C2DA3" w14:textId="7E2A9EF9" w:rsidR="0089171E" w:rsidRDefault="006E33D9" w:rsidP="00477699">
      <w:pPr>
        <w:numPr>
          <w:ilvl w:val="0"/>
          <w:numId w:val="1"/>
        </w:numPr>
        <w:spacing w:after="0" w:line="240" w:lineRule="auto"/>
        <w:ind w:left="0" w:right="49" w:firstLine="0"/>
        <w:rPr>
          <w:rFonts w:ascii="Titillium" w:hAnsi="Titillium" w:cs="Times New Roman"/>
          <w:szCs w:val="18"/>
        </w:rPr>
      </w:pPr>
      <w:r>
        <w:rPr>
          <w:rFonts w:ascii="Titillium" w:hAnsi="Titillium" w:cs="Times New Roman"/>
          <w:szCs w:val="18"/>
        </w:rPr>
        <w:t>d</w:t>
      </w:r>
      <w:r w:rsidR="0089171E" w:rsidRPr="006E33D9">
        <w:rPr>
          <w:rFonts w:ascii="Titillium" w:hAnsi="Titillium" w:cs="Times New Roman"/>
          <w:szCs w:val="18"/>
        </w:rPr>
        <w:t>ichiarazione Flussi Finanziari;</w:t>
      </w:r>
    </w:p>
    <w:p w14:paraId="5564A413" w14:textId="77777777" w:rsidR="00657A8B" w:rsidRPr="000F2C65" w:rsidRDefault="00657A8B" w:rsidP="00477699">
      <w:pPr>
        <w:numPr>
          <w:ilvl w:val="0"/>
          <w:numId w:val="1"/>
        </w:numPr>
        <w:spacing w:after="0" w:line="240" w:lineRule="auto"/>
        <w:ind w:left="709" w:right="49" w:hanging="709"/>
        <w:rPr>
          <w:rFonts w:ascii="Titillium" w:hAnsi="Titillium" w:cs="Times New Roman"/>
          <w:szCs w:val="18"/>
        </w:rPr>
      </w:pPr>
      <w:r>
        <w:rPr>
          <w:rFonts w:ascii="Titillium" w:hAnsi="Titillium" w:cs="Times New Roman"/>
          <w:szCs w:val="18"/>
        </w:rPr>
        <w:t>DGUE generato dalla piattaforma</w:t>
      </w:r>
    </w:p>
    <w:p w14:paraId="747312B8" w14:textId="2B90F1A7" w:rsidR="0089171E" w:rsidRPr="00130D88" w:rsidRDefault="0089171E" w:rsidP="00477699">
      <w:pPr>
        <w:numPr>
          <w:ilvl w:val="0"/>
          <w:numId w:val="1"/>
        </w:numPr>
        <w:spacing w:after="0" w:line="240" w:lineRule="auto"/>
        <w:ind w:left="709" w:right="49" w:hanging="709"/>
        <w:rPr>
          <w:rFonts w:ascii="Titillium" w:hAnsi="Titillium" w:cs="Times New Roman"/>
          <w:szCs w:val="18"/>
        </w:rPr>
      </w:pPr>
      <w:bookmarkStart w:id="32" w:name="_Hlk150431213"/>
      <w:bookmarkEnd w:id="30"/>
      <w:bookmarkEnd w:id="31"/>
      <w:r w:rsidRPr="00130D88">
        <w:rPr>
          <w:rFonts w:ascii="Titillium" w:hAnsi="Titillium" w:cs="Times New Roman"/>
          <w:b/>
          <w:bCs/>
          <w:szCs w:val="18"/>
        </w:rPr>
        <w:t>l’elenco del personale da riassorbire</w:t>
      </w:r>
      <w:r w:rsidRPr="00130D88">
        <w:rPr>
          <w:rFonts w:ascii="Titillium" w:hAnsi="Titillium" w:cs="Times New Roman"/>
          <w:szCs w:val="18"/>
        </w:rPr>
        <w:t xml:space="preserve">; </w:t>
      </w:r>
      <w:r w:rsidRPr="00130D88">
        <w:rPr>
          <w:rFonts w:ascii="Titillium" w:eastAsia="Garamond" w:hAnsi="Titillium" w:cs="Times New Roman"/>
          <w:szCs w:val="18"/>
        </w:rPr>
        <w:t xml:space="preserve"> </w:t>
      </w:r>
    </w:p>
    <w:p w14:paraId="4C7F87F3" w14:textId="2334E493" w:rsidR="00BB59C8" w:rsidRPr="0067039D" w:rsidRDefault="00700365" w:rsidP="00477699">
      <w:pPr>
        <w:numPr>
          <w:ilvl w:val="0"/>
          <w:numId w:val="1"/>
        </w:numPr>
        <w:spacing w:after="0" w:line="240" w:lineRule="auto"/>
        <w:ind w:left="709" w:right="49" w:hanging="709"/>
        <w:rPr>
          <w:rFonts w:ascii="Titillium" w:hAnsi="Titillium" w:cs="Times New Roman"/>
          <w:szCs w:val="18"/>
        </w:rPr>
      </w:pPr>
      <w:bookmarkStart w:id="33" w:name="_Hlk148346069"/>
      <w:bookmarkStart w:id="34" w:name="_Hlk150431251"/>
      <w:bookmarkEnd w:id="32"/>
      <w:r>
        <w:rPr>
          <w:rFonts w:ascii="Titillium" w:hAnsi="Titillium" w:cs="Times New Roman"/>
          <w:szCs w:val="18"/>
        </w:rPr>
        <w:t>i</w:t>
      </w:r>
      <w:r w:rsidR="00BB59C8" w:rsidRPr="0067039D">
        <w:rPr>
          <w:rFonts w:ascii="Titillium" w:hAnsi="Titillium" w:cs="Times New Roman"/>
          <w:szCs w:val="18"/>
        </w:rPr>
        <w:t xml:space="preserve">l </w:t>
      </w:r>
      <w:r w:rsidR="00BB59C8" w:rsidRPr="0067039D">
        <w:rPr>
          <w:rFonts w:ascii="Titillium" w:hAnsi="Titillium" w:cs="Times New Roman"/>
          <w:b/>
          <w:bCs/>
          <w:szCs w:val="18"/>
        </w:rPr>
        <w:t>patto di integrità</w:t>
      </w:r>
      <w:r w:rsidR="0067039D" w:rsidRPr="0067039D">
        <w:rPr>
          <w:rFonts w:ascii="Titillium" w:hAnsi="Titillium" w:cs="Times New Roman"/>
          <w:b/>
          <w:bCs/>
          <w:szCs w:val="18"/>
        </w:rPr>
        <w:t xml:space="preserve"> </w:t>
      </w:r>
      <w:r w:rsidR="0067039D" w:rsidRPr="0067039D">
        <w:rPr>
          <w:rFonts w:ascii="Titillium" w:hAnsi="Titillium" w:cs="Times New Roman"/>
          <w:szCs w:val="18"/>
        </w:rPr>
        <w:t>adottato con</w:t>
      </w:r>
      <w:r w:rsidR="0067039D" w:rsidRPr="0067039D">
        <w:rPr>
          <w:rFonts w:ascii="Titillium" w:hAnsi="Titillium" w:cs="Times New Roman"/>
          <w:b/>
          <w:bCs/>
          <w:szCs w:val="18"/>
        </w:rPr>
        <w:t xml:space="preserve"> </w:t>
      </w:r>
      <w:r w:rsidR="00BB59C8" w:rsidRPr="0067039D">
        <w:rPr>
          <w:rFonts w:ascii="Titillium" w:hAnsi="Titillium" w:cs="Times New Roman"/>
          <w:szCs w:val="18"/>
        </w:rPr>
        <w:t>delibera</w:t>
      </w:r>
      <w:r w:rsidR="0067039D" w:rsidRPr="0067039D">
        <w:rPr>
          <w:rFonts w:ascii="Titillium" w:hAnsi="Titillium" w:cs="Times New Roman"/>
          <w:szCs w:val="18"/>
        </w:rPr>
        <w:t xml:space="preserve">zione di Giunta Comunale </w:t>
      </w:r>
      <w:r w:rsidR="00BB59C8" w:rsidRPr="0067039D">
        <w:rPr>
          <w:rFonts w:ascii="Titillium" w:hAnsi="Titillium" w:cs="Times New Roman"/>
          <w:szCs w:val="18"/>
        </w:rPr>
        <w:t xml:space="preserve">n. </w:t>
      </w:r>
      <w:r w:rsidR="0067039D" w:rsidRPr="0067039D">
        <w:rPr>
          <w:rFonts w:ascii="Titillium" w:hAnsi="Titillium" w:cs="Times New Roman"/>
          <w:szCs w:val="18"/>
        </w:rPr>
        <w:t xml:space="preserve">38 </w:t>
      </w:r>
      <w:r w:rsidR="00BB59C8" w:rsidRPr="0067039D">
        <w:rPr>
          <w:rFonts w:ascii="Titillium" w:hAnsi="Titillium" w:cs="Times New Roman"/>
          <w:szCs w:val="18"/>
        </w:rPr>
        <w:t xml:space="preserve">del </w:t>
      </w:r>
      <w:r w:rsidR="0067039D" w:rsidRPr="0067039D">
        <w:rPr>
          <w:rFonts w:ascii="Titillium" w:hAnsi="Titillium" w:cs="Times New Roman"/>
          <w:szCs w:val="18"/>
        </w:rPr>
        <w:t>30/04/2015</w:t>
      </w:r>
      <w:r w:rsidR="00BB59C8" w:rsidRPr="0067039D">
        <w:rPr>
          <w:rFonts w:ascii="Titillium" w:hAnsi="Titillium" w:cs="Times New Roman"/>
          <w:szCs w:val="18"/>
        </w:rPr>
        <w:t>;</w:t>
      </w:r>
      <w:r w:rsidR="00BB59C8" w:rsidRPr="0067039D">
        <w:rPr>
          <w:rFonts w:ascii="Titillium" w:eastAsia="Garamond" w:hAnsi="Titillium" w:cs="Times New Roman"/>
          <w:szCs w:val="18"/>
        </w:rPr>
        <w:t xml:space="preserve"> </w:t>
      </w:r>
    </w:p>
    <w:bookmarkEnd w:id="33"/>
    <w:p w14:paraId="538F58DB" w14:textId="77777777" w:rsidR="00BB59C8" w:rsidRPr="00E926D6" w:rsidRDefault="00BB59C8" w:rsidP="00477699">
      <w:pPr>
        <w:numPr>
          <w:ilvl w:val="0"/>
          <w:numId w:val="1"/>
        </w:numPr>
        <w:spacing w:after="0" w:line="240" w:lineRule="auto"/>
        <w:ind w:left="0" w:right="49" w:firstLine="0"/>
        <w:rPr>
          <w:rFonts w:ascii="Titillium" w:hAnsi="Titillium" w:cs="Times New Roman"/>
          <w:szCs w:val="18"/>
        </w:rPr>
      </w:pPr>
      <w:r w:rsidRPr="00E926D6">
        <w:rPr>
          <w:rFonts w:ascii="Titillium" w:hAnsi="Titillium" w:cs="Times New Roman"/>
          <w:szCs w:val="18"/>
        </w:rPr>
        <w:t xml:space="preserve">schema di contratto; </w:t>
      </w:r>
    </w:p>
    <w:p w14:paraId="2BA9EDA5" w14:textId="672E342D" w:rsidR="001A425B" w:rsidRPr="002A7BB5" w:rsidRDefault="00BB59C8" w:rsidP="00477699">
      <w:pPr>
        <w:numPr>
          <w:ilvl w:val="0"/>
          <w:numId w:val="1"/>
        </w:numPr>
        <w:spacing w:after="0" w:line="240" w:lineRule="auto"/>
        <w:ind w:left="709" w:right="49" w:hanging="709"/>
        <w:rPr>
          <w:rFonts w:ascii="Titillium" w:hAnsi="Titillium" w:cs="Times New Roman"/>
          <w:szCs w:val="18"/>
        </w:rPr>
      </w:pPr>
      <w:r w:rsidRPr="002A7BB5">
        <w:rPr>
          <w:rFonts w:ascii="Titillium" w:hAnsi="Titillium" w:cs="Times New Roman"/>
          <w:color w:val="auto"/>
          <w:szCs w:val="18"/>
        </w:rPr>
        <w:t>istruzioni operative per accedere alla PAD e regole tecniche per l’utilizzo della stessa</w:t>
      </w:r>
      <w:r w:rsidR="0089171E" w:rsidRPr="002A7BB5">
        <w:rPr>
          <w:rFonts w:ascii="Titillium" w:hAnsi="Titillium" w:cs="Times New Roman"/>
          <w:color w:val="auto"/>
          <w:szCs w:val="18"/>
        </w:rPr>
        <w:t xml:space="preserve">: Allegato NT - “NORME TECNICHE DI FUNZIONAMENTO DEL SISTEMA DI E-PROCUREMENT” presente all’indirizzo </w:t>
      </w:r>
      <w:hyperlink r:id="rId15" w:history="1">
        <w:r w:rsidR="00760838" w:rsidRPr="002A7BB5">
          <w:rPr>
            <w:rStyle w:val="Collegamentoipertestuale"/>
            <w:rFonts w:ascii="Titillium" w:hAnsi="Titillium" w:cs="Times New Roman"/>
            <w:szCs w:val="18"/>
          </w:rPr>
          <w:t>https://piattaforma.asmecomm.it/norme_tecniche.php</w:t>
        </w:r>
      </w:hyperlink>
      <w:bookmarkEnd w:id="34"/>
    </w:p>
    <w:p w14:paraId="3CB11B7B" w14:textId="77777777" w:rsidR="001A425B" w:rsidRDefault="001A425B" w:rsidP="00A606FD">
      <w:pPr>
        <w:spacing w:after="0" w:line="276" w:lineRule="auto"/>
        <w:ind w:left="0" w:right="49" w:firstLine="0"/>
        <w:rPr>
          <w:rFonts w:ascii="Titillium" w:hAnsi="Titillium" w:cs="Times New Roman"/>
          <w:szCs w:val="18"/>
        </w:rPr>
      </w:pPr>
      <w:bookmarkStart w:id="35" w:name="_Hlk173165368"/>
    </w:p>
    <w:p w14:paraId="5327924A" w14:textId="3945CB38" w:rsidR="00A606FD" w:rsidRPr="00FC791C" w:rsidRDefault="00A606FD" w:rsidP="00A606FD">
      <w:pPr>
        <w:spacing w:after="0" w:line="276" w:lineRule="auto"/>
        <w:ind w:left="0" w:right="49" w:firstLine="0"/>
        <w:rPr>
          <w:rFonts w:ascii="Titillium" w:hAnsi="Titillium" w:cs="Times New Roman"/>
          <w:color w:val="auto"/>
          <w:szCs w:val="18"/>
        </w:rPr>
      </w:pPr>
      <w:r w:rsidRPr="00FC791C">
        <w:rPr>
          <w:rFonts w:ascii="Titillium" w:hAnsi="Titillium" w:cs="Times New Roman"/>
          <w:color w:val="auto"/>
          <w:szCs w:val="18"/>
        </w:rPr>
        <w:t xml:space="preserve">La documentazione di gara è accessibile gratuitamente, sul sito istituzionale della stazione appaltante, nella sezione “Amministrazione trasparente”, al seguente link: </w:t>
      </w:r>
      <w:r w:rsidR="00E95328" w:rsidRPr="00E95328">
        <w:rPr>
          <w:rFonts w:ascii="Titillium" w:hAnsi="Titillium" w:cs="Times New Roman"/>
          <w:color w:val="auto"/>
          <w:szCs w:val="18"/>
        </w:rPr>
        <w:t>https://comune.cepagatti.accessocivico.it/amministrazione_trasparente.php</w:t>
      </w:r>
      <w:r w:rsidRPr="00760838">
        <w:rPr>
          <w:rFonts w:ascii="Titillium" w:hAnsi="Titillium" w:cs="Times New Roman"/>
          <w:color w:val="auto"/>
          <w:szCs w:val="18"/>
        </w:rPr>
        <w:t xml:space="preserve">su </w:t>
      </w:r>
      <w:hyperlink r:id="rId16" w:history="1">
        <w:r w:rsidR="0049170E" w:rsidRPr="003D7D92">
          <w:rPr>
            <w:rStyle w:val="Collegamentoipertestuale"/>
            <w:b/>
            <w:bCs/>
          </w:rPr>
          <w:t>https://cucdellagodiocchito.traspare.com/transparency?area=43</w:t>
        </w:r>
      </w:hyperlink>
      <w:r w:rsidR="0049170E" w:rsidRPr="003D7D92">
        <w:t xml:space="preserve">  </w:t>
      </w:r>
      <w:r w:rsidR="0049170E" w:rsidRPr="003D7D92">
        <w:rPr>
          <w:rFonts w:ascii="Titillium" w:hAnsi="Titillium" w:cs="Times New Roman"/>
          <w:color w:val="auto"/>
          <w:szCs w:val="18"/>
        </w:rPr>
        <w:t xml:space="preserve"> </w:t>
      </w:r>
      <w:r>
        <w:t xml:space="preserve">  </w:t>
      </w:r>
      <w:r w:rsidRPr="00FC791C">
        <w:rPr>
          <w:rFonts w:ascii="Titillium" w:hAnsi="Titillium" w:cs="Times New Roman"/>
          <w:color w:val="auto"/>
          <w:szCs w:val="18"/>
        </w:rPr>
        <w:t xml:space="preserve">e </w:t>
      </w:r>
      <w:r w:rsidRPr="002A7BB5">
        <w:rPr>
          <w:rFonts w:ascii="Titillium" w:hAnsi="Titillium" w:cs="Times New Roman"/>
          <w:color w:val="auto"/>
          <w:szCs w:val="18"/>
        </w:rPr>
        <w:t xml:space="preserve">sulla </w:t>
      </w:r>
      <w:r w:rsidR="00BB59C8" w:rsidRPr="002A7BB5">
        <w:rPr>
          <w:rFonts w:ascii="Titillium" w:hAnsi="Titillium"/>
          <w:szCs w:val="18"/>
        </w:rPr>
        <w:t xml:space="preserve">PAD </w:t>
      </w:r>
      <w:hyperlink r:id="rId17" w:history="1">
        <w:r w:rsidRPr="002A7BB5">
          <w:rPr>
            <w:rStyle w:val="Collegamentoipertestuale"/>
            <w:rFonts w:ascii="Titillium" w:hAnsi="Titillium" w:cs="Times New Roman"/>
            <w:color w:val="0070C0"/>
            <w:szCs w:val="18"/>
          </w:rPr>
          <w:t>https://piattaforma.asmecomm.it/</w:t>
        </w:r>
      </w:hyperlink>
      <w:r w:rsidRPr="002A7BB5">
        <w:rPr>
          <w:rFonts w:ascii="Titillium" w:hAnsi="Titillium" w:cs="Times New Roman"/>
          <w:color w:val="auto"/>
          <w:szCs w:val="18"/>
        </w:rPr>
        <w:t xml:space="preserve"> - sezione “Gare” e su  </w:t>
      </w:r>
      <w:hyperlink r:id="rId18" w:history="1">
        <w:r w:rsidRPr="002A7BB5">
          <w:rPr>
            <w:rStyle w:val="Collegamentoipertestuale"/>
            <w:rFonts w:ascii="Titillium" w:hAnsi="Titillium" w:cs="Times New Roman"/>
            <w:color w:val="auto"/>
            <w:szCs w:val="18"/>
          </w:rPr>
          <w:t>https://www.asmecomm.it/</w:t>
        </w:r>
      </w:hyperlink>
      <w:r w:rsidRPr="002A7BB5">
        <w:rPr>
          <w:rFonts w:ascii="Titillium" w:hAnsi="Titillium" w:cs="Times New Roman"/>
          <w:color w:val="auto"/>
          <w:szCs w:val="18"/>
        </w:rPr>
        <w:t xml:space="preserve">    SEZIONE – “PROCEDURE IN CORSO”.</w:t>
      </w:r>
    </w:p>
    <w:bookmarkEnd w:id="35"/>
    <w:p w14:paraId="185C61DB" w14:textId="77777777" w:rsidR="00792510" w:rsidRPr="00FC791C" w:rsidRDefault="00792510" w:rsidP="004B538A">
      <w:pPr>
        <w:spacing w:after="0" w:line="240" w:lineRule="auto"/>
        <w:ind w:left="0" w:right="49" w:firstLine="0"/>
        <w:rPr>
          <w:rFonts w:ascii="Titillium" w:hAnsi="Titillium" w:cs="Times New Roman"/>
          <w:color w:val="auto"/>
          <w:szCs w:val="18"/>
        </w:rPr>
      </w:pPr>
    </w:p>
    <w:p w14:paraId="48B67A6A" w14:textId="77777777" w:rsidR="00576255" w:rsidRPr="00FC791C" w:rsidRDefault="00B14D60" w:rsidP="004B538A">
      <w:pPr>
        <w:pStyle w:val="Titolo2"/>
        <w:spacing w:after="0" w:line="240" w:lineRule="auto"/>
        <w:ind w:left="0" w:right="44" w:firstLine="0"/>
        <w:rPr>
          <w:rFonts w:ascii="Titillium" w:hAnsi="Titillium" w:cs="Times New Roman"/>
          <w:szCs w:val="18"/>
        </w:rPr>
      </w:pPr>
      <w:bookmarkStart w:id="36" w:name="_Toc216433702"/>
      <w:r w:rsidRPr="00FC791C">
        <w:rPr>
          <w:rFonts w:ascii="Titillium" w:hAnsi="Titillium" w:cs="Times New Roman"/>
          <w:szCs w:val="18"/>
        </w:rPr>
        <w:lastRenderedPageBreak/>
        <w:t>2.2.</w:t>
      </w:r>
      <w:r w:rsidRPr="00FC791C">
        <w:rPr>
          <w:rFonts w:ascii="Titillium" w:eastAsia="Arial" w:hAnsi="Titillium" w:cs="Times New Roman"/>
          <w:szCs w:val="18"/>
          <w:vertAlign w:val="superscript"/>
        </w:rPr>
        <w:t xml:space="preserve"> </w:t>
      </w:r>
      <w:r w:rsidRPr="00FC791C">
        <w:rPr>
          <w:rFonts w:ascii="Titillium" w:hAnsi="Titillium" w:cs="Times New Roman"/>
          <w:szCs w:val="18"/>
        </w:rPr>
        <w:t>CHIARIMENTI</w:t>
      </w:r>
      <w:bookmarkEnd w:id="36"/>
      <w:r w:rsidRPr="00FC791C">
        <w:rPr>
          <w:rFonts w:ascii="Titillium" w:eastAsia="Garamond" w:hAnsi="Titillium" w:cs="Times New Roman"/>
          <w:szCs w:val="18"/>
        </w:rPr>
        <w:t xml:space="preserve"> </w:t>
      </w:r>
    </w:p>
    <w:p w14:paraId="43813B35" w14:textId="4A7A0221" w:rsidR="0089171E" w:rsidRPr="002A7BB5" w:rsidRDefault="0089171E" w:rsidP="0089171E">
      <w:pPr>
        <w:spacing w:after="0" w:line="240" w:lineRule="auto"/>
        <w:ind w:left="0" w:right="49" w:firstLine="0"/>
        <w:rPr>
          <w:rFonts w:ascii="Titillium" w:hAnsi="Titillium" w:cs="Times New Roman"/>
          <w:color w:val="auto"/>
          <w:szCs w:val="18"/>
        </w:rPr>
      </w:pPr>
      <w:bookmarkStart w:id="37" w:name="_Hlk139619861"/>
      <w:r w:rsidRPr="00FC791C">
        <w:rPr>
          <w:rFonts w:ascii="Titillium" w:hAnsi="Titillium" w:cs="Times New Roman"/>
          <w:szCs w:val="18"/>
        </w:rPr>
        <w:t xml:space="preserve">É possibile ottenere chiarimenti sulla presente procedura mediante la proposizione </w:t>
      </w:r>
      <w:r w:rsidRPr="002A7BB5">
        <w:rPr>
          <w:rFonts w:ascii="Titillium" w:hAnsi="Titillium" w:cs="Times New Roman"/>
          <w:szCs w:val="18"/>
        </w:rPr>
        <w:t xml:space="preserve">di quesiti scritti da inoltrare entro la data indicata nel </w:t>
      </w:r>
      <w:r w:rsidRPr="002A7BB5">
        <w:rPr>
          <w:rFonts w:ascii="Titillium" w:hAnsi="Titillium" w:cs="Times New Roman"/>
          <w:b/>
          <w:bCs/>
          <w:szCs w:val="18"/>
        </w:rPr>
        <w:t>TIMING DI GARA</w:t>
      </w:r>
      <w:r w:rsidRPr="002A7BB5">
        <w:rPr>
          <w:rFonts w:ascii="Titillium" w:hAnsi="Titillium" w:cs="Times New Roman"/>
          <w:szCs w:val="18"/>
        </w:rPr>
        <w:t xml:space="preserve">, giorni prima della scadenza del termine fissato per la </w:t>
      </w:r>
      <w:r w:rsidRPr="002A7BB5">
        <w:rPr>
          <w:rFonts w:ascii="Titillium" w:hAnsi="Titillium" w:cs="Times New Roman"/>
          <w:color w:val="auto"/>
          <w:szCs w:val="18"/>
        </w:rPr>
        <w:t xml:space="preserve">presentazione delle offerte in via telematica attraverso la sezione della </w:t>
      </w:r>
      <w:r w:rsidR="00BB59C8" w:rsidRPr="002A7BB5">
        <w:rPr>
          <w:rFonts w:ascii="Titillium" w:hAnsi="Titillium"/>
          <w:szCs w:val="18"/>
        </w:rPr>
        <w:t xml:space="preserve">PAD </w:t>
      </w:r>
      <w:r w:rsidRPr="002A7BB5">
        <w:rPr>
          <w:rFonts w:ascii="Titillium" w:hAnsi="Titillium" w:cs="Times New Roman"/>
          <w:color w:val="auto"/>
          <w:szCs w:val="18"/>
        </w:rPr>
        <w:t xml:space="preserve">riservata alle richieste di chiarimenti </w:t>
      </w:r>
      <w:hyperlink r:id="rId19" w:history="1">
        <w:r w:rsidRPr="002A7BB5">
          <w:rPr>
            <w:rStyle w:val="Collegamentoipertestuale"/>
            <w:rFonts w:ascii="Titillium" w:hAnsi="Titillium" w:cs="Times New Roman"/>
            <w:color w:val="auto"/>
            <w:szCs w:val="18"/>
          </w:rPr>
          <w:t>https://piattaforma.asmecomm.it/</w:t>
        </w:r>
      </w:hyperlink>
      <w:r w:rsidRPr="002A7BB5">
        <w:rPr>
          <w:rFonts w:ascii="Titillium" w:hAnsi="Titillium" w:cs="Times New Roman"/>
          <w:color w:val="auto"/>
          <w:szCs w:val="18"/>
        </w:rPr>
        <w:t xml:space="preserve"> - SEZIONE “CHIARIMENTI”, previa registrazione alla </w:t>
      </w:r>
      <w:r w:rsidR="00BB59C8" w:rsidRPr="002A7BB5">
        <w:rPr>
          <w:rFonts w:ascii="Titillium" w:hAnsi="Titillium"/>
          <w:szCs w:val="18"/>
        </w:rPr>
        <w:t xml:space="preserve">PAD </w:t>
      </w:r>
      <w:r w:rsidRPr="002A7BB5">
        <w:rPr>
          <w:rFonts w:ascii="Titillium" w:hAnsi="Titillium" w:cs="Times New Roman"/>
          <w:color w:val="auto"/>
          <w:szCs w:val="18"/>
        </w:rPr>
        <w:t>stessa.</w:t>
      </w:r>
      <w:r w:rsidRPr="002A7BB5">
        <w:rPr>
          <w:rFonts w:ascii="Titillium" w:eastAsia="Garamond" w:hAnsi="Titillium" w:cs="Times New Roman"/>
          <w:color w:val="auto"/>
          <w:szCs w:val="18"/>
        </w:rPr>
        <w:t xml:space="preserve">  </w:t>
      </w:r>
    </w:p>
    <w:p w14:paraId="34D0732F" w14:textId="1BC04584" w:rsidR="00576255" w:rsidRPr="002A7BB5" w:rsidRDefault="00B14D60" w:rsidP="004B538A">
      <w:pPr>
        <w:spacing w:after="0" w:line="240" w:lineRule="auto"/>
        <w:ind w:left="0" w:right="49" w:firstLine="0"/>
        <w:rPr>
          <w:rFonts w:ascii="Titillium" w:hAnsi="Titillium" w:cs="Times New Roman"/>
          <w:szCs w:val="18"/>
        </w:rPr>
      </w:pPr>
      <w:r w:rsidRPr="002A7BB5">
        <w:rPr>
          <w:rFonts w:ascii="Titillium" w:hAnsi="Titillium" w:cs="Times New Roman"/>
          <w:szCs w:val="18"/>
        </w:rPr>
        <w:t xml:space="preserve">Le richieste di chiarimenti e le relative risposte sono </w:t>
      </w:r>
      <w:r w:rsidRPr="002A7BB5">
        <w:rPr>
          <w:rFonts w:ascii="Titillium" w:hAnsi="Titillium" w:cs="Times New Roman"/>
          <w:color w:val="auto"/>
          <w:szCs w:val="18"/>
        </w:rPr>
        <w:t>formulate esclusivamente in lingua italiana</w:t>
      </w:r>
      <w:r w:rsidR="00C735F4" w:rsidRPr="002A7BB5">
        <w:rPr>
          <w:rFonts w:ascii="Titillium" w:hAnsi="Titillium" w:cs="Times New Roman"/>
          <w:color w:val="auto"/>
          <w:szCs w:val="18"/>
        </w:rPr>
        <w:t xml:space="preserve">. </w:t>
      </w:r>
      <w:r w:rsidRPr="002A7BB5">
        <w:rPr>
          <w:rFonts w:ascii="Titillium" w:hAnsi="Titillium" w:cs="Times New Roman"/>
          <w:color w:val="auto"/>
          <w:szCs w:val="18"/>
        </w:rPr>
        <w:t>Le richieste di chiarimenti e le relative risposte sono formulate in lingua italiana</w:t>
      </w:r>
      <w:r w:rsidR="00C735F4" w:rsidRPr="002A7BB5">
        <w:rPr>
          <w:rFonts w:ascii="Titillium" w:hAnsi="Titillium" w:cs="Times New Roman"/>
          <w:szCs w:val="18"/>
        </w:rPr>
        <w:t>.</w:t>
      </w:r>
    </w:p>
    <w:p w14:paraId="0D93F00A" w14:textId="4E52777E" w:rsidR="00576255" w:rsidRDefault="00B14D60" w:rsidP="004B538A">
      <w:pPr>
        <w:spacing w:after="0" w:line="240" w:lineRule="auto"/>
        <w:ind w:left="0" w:right="49" w:firstLine="0"/>
        <w:rPr>
          <w:rFonts w:ascii="Titillium" w:eastAsia="Garamond" w:hAnsi="Titillium" w:cs="Times New Roman"/>
          <w:color w:val="auto"/>
          <w:szCs w:val="18"/>
        </w:rPr>
      </w:pPr>
      <w:r w:rsidRPr="002A7BB5">
        <w:rPr>
          <w:rFonts w:ascii="Titillium" w:hAnsi="Titillium" w:cs="Times New Roman"/>
          <w:color w:val="auto"/>
          <w:szCs w:val="18"/>
        </w:rPr>
        <w:t xml:space="preserve">Le risposte alle richieste di chiarimenti presentate in tempo utile sono fornite in formato </w:t>
      </w:r>
      <w:r w:rsidRPr="00266F78">
        <w:rPr>
          <w:rFonts w:ascii="Titillium" w:hAnsi="Titillium" w:cs="Times New Roman"/>
          <w:color w:val="auto"/>
          <w:szCs w:val="18"/>
        </w:rPr>
        <w:t xml:space="preserve">elettronico </w:t>
      </w:r>
      <w:r w:rsidRPr="00266F78">
        <w:rPr>
          <w:rFonts w:ascii="Titillium" w:hAnsi="Titillium" w:cs="Times New Roman"/>
          <w:b/>
          <w:bCs/>
          <w:color w:val="auto"/>
          <w:szCs w:val="18"/>
        </w:rPr>
        <w:t>almeno</w:t>
      </w:r>
      <w:r w:rsidR="00266F78" w:rsidRPr="00266F78">
        <w:rPr>
          <w:rFonts w:ascii="Titillium" w:hAnsi="Titillium" w:cs="Times New Roman"/>
          <w:b/>
          <w:bCs/>
          <w:color w:val="auto"/>
          <w:szCs w:val="18"/>
        </w:rPr>
        <w:t xml:space="preserve"> 6</w:t>
      </w:r>
      <w:r w:rsidRPr="00266F78">
        <w:rPr>
          <w:rFonts w:ascii="Titillium" w:hAnsi="Titillium" w:cs="Times New Roman"/>
          <w:b/>
          <w:bCs/>
          <w:color w:val="auto"/>
          <w:szCs w:val="18"/>
        </w:rPr>
        <w:t xml:space="preserve"> giorni</w:t>
      </w:r>
      <w:r w:rsidRPr="00FC791C">
        <w:rPr>
          <w:rFonts w:ascii="Titillium" w:hAnsi="Titillium" w:cs="Times New Roman"/>
          <w:color w:val="auto"/>
          <w:szCs w:val="18"/>
        </w:rPr>
        <w:t xml:space="preserve"> prima della scadenza del termine fissato per la presentazione delle offerte, mediante pubblicazione delle </w:t>
      </w:r>
      <w:r w:rsidRPr="00BB59C8">
        <w:rPr>
          <w:rFonts w:ascii="Titillium" w:hAnsi="Titillium" w:cs="Times New Roman"/>
          <w:b/>
          <w:bCs/>
          <w:color w:val="auto"/>
          <w:szCs w:val="18"/>
          <w:u w:val="single"/>
        </w:rPr>
        <w:t>richieste in forma anonima</w:t>
      </w:r>
      <w:r w:rsidRPr="00FC791C">
        <w:rPr>
          <w:rFonts w:ascii="Titillium" w:hAnsi="Titillium" w:cs="Times New Roman"/>
          <w:color w:val="auto"/>
          <w:szCs w:val="18"/>
        </w:rPr>
        <w:t xml:space="preserve"> e delle relative </w:t>
      </w:r>
      <w:r w:rsidRPr="00BB2997">
        <w:rPr>
          <w:rFonts w:ascii="Titillium" w:hAnsi="Titillium" w:cs="Times New Roman"/>
          <w:color w:val="auto"/>
          <w:szCs w:val="18"/>
        </w:rPr>
        <w:t xml:space="preserve">risposte </w:t>
      </w:r>
      <w:r w:rsidRPr="002A7BB5">
        <w:rPr>
          <w:rFonts w:ascii="Titillium" w:hAnsi="Titillium" w:cs="Times New Roman"/>
          <w:color w:val="auto"/>
          <w:szCs w:val="18"/>
        </w:rPr>
        <w:t xml:space="preserve">sulla </w:t>
      </w:r>
      <w:r w:rsidR="00BB59C8" w:rsidRPr="002A7BB5">
        <w:rPr>
          <w:rFonts w:ascii="Titillium" w:hAnsi="Titillium"/>
          <w:szCs w:val="18"/>
        </w:rPr>
        <w:t xml:space="preserve">PAD </w:t>
      </w:r>
      <w:hyperlink r:id="rId20" w:history="1">
        <w:r w:rsidR="00210F6B" w:rsidRPr="002A7BB5">
          <w:rPr>
            <w:rStyle w:val="Collegamentoipertestuale"/>
            <w:rFonts w:ascii="Titillium" w:hAnsi="Titillium" w:cs="Times New Roman"/>
            <w:color w:val="auto"/>
            <w:szCs w:val="18"/>
          </w:rPr>
          <w:t>https://piattaforma.asmecomm.it/</w:t>
        </w:r>
      </w:hyperlink>
      <w:r w:rsidR="00210F6B" w:rsidRPr="002A7BB5">
        <w:rPr>
          <w:rFonts w:ascii="Titillium" w:hAnsi="Titillium" w:cs="Times New Roman"/>
          <w:color w:val="auto"/>
          <w:szCs w:val="18"/>
        </w:rPr>
        <w:t xml:space="preserve"> all’interno della pagina relativa alla procedura </w:t>
      </w:r>
      <w:r w:rsidR="00210F6B" w:rsidRPr="002A7BB5">
        <w:rPr>
          <w:rFonts w:ascii="Titillium" w:hAnsi="Titillium" w:cs="Times New Roman"/>
          <w:i/>
          <w:iCs/>
          <w:color w:val="auto"/>
          <w:szCs w:val="18"/>
        </w:rPr>
        <w:t>de qua</w:t>
      </w:r>
      <w:r w:rsidR="00210F6B" w:rsidRPr="002A7BB5">
        <w:rPr>
          <w:rFonts w:ascii="Titillium" w:hAnsi="Titillium" w:cs="Times New Roman"/>
          <w:color w:val="auto"/>
          <w:szCs w:val="18"/>
        </w:rPr>
        <w:t xml:space="preserve"> </w:t>
      </w:r>
      <w:r w:rsidRPr="002A7BB5">
        <w:rPr>
          <w:rFonts w:ascii="Titillium" w:hAnsi="Titillium" w:cs="Times New Roman"/>
          <w:color w:val="auto"/>
          <w:szCs w:val="18"/>
        </w:rPr>
        <w:t xml:space="preserve">e sul sito istituzionale </w:t>
      </w:r>
      <w:r w:rsidR="00E22E7C" w:rsidRPr="002A7BB5">
        <w:rPr>
          <w:rFonts w:ascii="Titillium" w:hAnsi="Titillium" w:cs="Times New Roman"/>
          <w:color w:val="auto"/>
          <w:szCs w:val="18"/>
        </w:rPr>
        <w:t>link</w:t>
      </w:r>
      <w:r w:rsidR="00760838" w:rsidRPr="002A7BB5">
        <w:rPr>
          <w:rFonts w:ascii="Titillium" w:hAnsi="Titillium" w:cs="Times New Roman"/>
          <w:color w:val="auto"/>
          <w:szCs w:val="18"/>
        </w:rPr>
        <w:t xml:space="preserve"> sopracitat</w:t>
      </w:r>
      <w:r w:rsidR="00BB59C8" w:rsidRPr="002A7BB5">
        <w:rPr>
          <w:rFonts w:ascii="Titillium" w:hAnsi="Titillium" w:cs="Times New Roman"/>
          <w:color w:val="auto"/>
          <w:szCs w:val="18"/>
        </w:rPr>
        <w:t xml:space="preserve">o </w:t>
      </w:r>
      <w:r w:rsidRPr="002A7BB5">
        <w:rPr>
          <w:rFonts w:ascii="Titillium" w:hAnsi="Titillium" w:cs="Times New Roman"/>
          <w:color w:val="auto"/>
          <w:szCs w:val="18"/>
        </w:rPr>
        <w:t xml:space="preserve">Si invitano i concorrenti a visionare costantemente tale sezione della </w:t>
      </w:r>
      <w:r w:rsidR="00BB59C8" w:rsidRPr="002A7BB5">
        <w:rPr>
          <w:rFonts w:ascii="Titillium" w:hAnsi="Titillium"/>
          <w:szCs w:val="18"/>
        </w:rPr>
        <w:t xml:space="preserve">PAD </w:t>
      </w:r>
      <w:r w:rsidRPr="002A7BB5">
        <w:rPr>
          <w:rFonts w:ascii="Titillium" w:hAnsi="Titillium" w:cs="Times New Roman"/>
          <w:color w:val="auto"/>
          <w:szCs w:val="18"/>
        </w:rPr>
        <w:t>o il sito istituzionale.</w:t>
      </w:r>
      <w:r w:rsidRPr="00FC791C">
        <w:rPr>
          <w:rFonts w:ascii="Titillium" w:eastAsia="Garamond" w:hAnsi="Titillium" w:cs="Times New Roman"/>
          <w:color w:val="auto"/>
          <w:szCs w:val="18"/>
        </w:rPr>
        <w:t xml:space="preserve"> </w:t>
      </w:r>
    </w:p>
    <w:p w14:paraId="7BA1A0A9" w14:textId="7A834B56" w:rsidR="00576255" w:rsidRPr="00FC791C" w:rsidRDefault="00DD4D3D" w:rsidP="004B538A">
      <w:pPr>
        <w:spacing w:after="0" w:line="240" w:lineRule="auto"/>
        <w:ind w:left="0" w:right="49" w:firstLine="0"/>
        <w:rPr>
          <w:rFonts w:ascii="Titillium" w:hAnsi="Titillium" w:cs="Times New Roman"/>
          <w:szCs w:val="18"/>
        </w:rPr>
      </w:pPr>
      <w:r w:rsidRPr="00FC791C">
        <w:rPr>
          <w:rFonts w:ascii="Titillium" w:hAnsi="Titillium" w:cs="Times New Roman"/>
          <w:szCs w:val="18"/>
        </w:rPr>
        <w:t xml:space="preserve">NON VIENE FORNITA RISPOSTA ALLE RICHIESTE PRESENTATE CON MODALITÀ DIVERSE DA QUELLE SOPRA INDICATE. </w:t>
      </w:r>
    </w:p>
    <w:bookmarkEnd w:id="37"/>
    <w:p w14:paraId="029D6CDB" w14:textId="77777777" w:rsidR="00576255" w:rsidRPr="00FC791C" w:rsidRDefault="00B14D60" w:rsidP="004B538A">
      <w:pPr>
        <w:spacing w:after="0" w:line="240" w:lineRule="auto"/>
        <w:ind w:left="0" w:firstLine="0"/>
        <w:jc w:val="left"/>
        <w:rPr>
          <w:rFonts w:ascii="Titillium" w:hAnsi="Titillium" w:cs="Times New Roman"/>
          <w:szCs w:val="18"/>
        </w:rPr>
      </w:pPr>
      <w:r w:rsidRPr="00FC791C">
        <w:rPr>
          <w:rFonts w:ascii="Titillium" w:hAnsi="Titillium" w:cs="Times New Roman"/>
          <w:szCs w:val="18"/>
        </w:rPr>
        <w:t xml:space="preserve"> </w:t>
      </w:r>
    </w:p>
    <w:p w14:paraId="6C65D1F7" w14:textId="77777777" w:rsidR="00576255" w:rsidRPr="00FC791C" w:rsidRDefault="00B14D60" w:rsidP="004B538A">
      <w:pPr>
        <w:pStyle w:val="Titolo2"/>
        <w:spacing w:after="0" w:line="240" w:lineRule="auto"/>
        <w:ind w:left="0" w:right="44" w:firstLine="0"/>
        <w:rPr>
          <w:rFonts w:ascii="Titillium" w:hAnsi="Titillium" w:cs="Times New Roman"/>
          <w:szCs w:val="18"/>
        </w:rPr>
      </w:pPr>
      <w:bookmarkStart w:id="38" w:name="_Toc216433703"/>
      <w:r w:rsidRPr="00FC791C">
        <w:rPr>
          <w:rFonts w:ascii="Titillium" w:hAnsi="Titillium" w:cs="Times New Roman"/>
          <w:szCs w:val="18"/>
        </w:rPr>
        <w:t>2.3.</w:t>
      </w:r>
      <w:r w:rsidRPr="00FC791C">
        <w:rPr>
          <w:rFonts w:ascii="Titillium" w:eastAsia="Arial" w:hAnsi="Titillium" w:cs="Times New Roman"/>
          <w:szCs w:val="18"/>
          <w:vertAlign w:val="superscript"/>
        </w:rPr>
        <w:t xml:space="preserve"> </w:t>
      </w:r>
      <w:r w:rsidRPr="00FC791C">
        <w:rPr>
          <w:rFonts w:ascii="Titillium" w:hAnsi="Titillium" w:cs="Times New Roman"/>
          <w:szCs w:val="18"/>
        </w:rPr>
        <w:t>COMUNICAZIONI</w:t>
      </w:r>
      <w:bookmarkEnd w:id="38"/>
      <w:r w:rsidRPr="00FC791C">
        <w:rPr>
          <w:rFonts w:ascii="Titillium" w:hAnsi="Titillium" w:cs="Times New Roman"/>
          <w:szCs w:val="18"/>
        </w:rPr>
        <w:t xml:space="preserve"> </w:t>
      </w:r>
    </w:p>
    <w:p w14:paraId="7D491D0E" w14:textId="77777777" w:rsidR="00CF3E53" w:rsidRPr="002A7BB5" w:rsidRDefault="00CF3E53" w:rsidP="00CF3E53">
      <w:pPr>
        <w:spacing w:after="0" w:line="240" w:lineRule="auto"/>
        <w:ind w:left="0" w:right="49" w:firstLine="0"/>
        <w:rPr>
          <w:rFonts w:ascii="Titillium" w:hAnsi="Titillium" w:cs="Times New Roman"/>
          <w:color w:val="auto"/>
          <w:szCs w:val="18"/>
        </w:rPr>
      </w:pPr>
      <w:bookmarkStart w:id="39" w:name="_Hlk211848676"/>
      <w:bookmarkStart w:id="40" w:name="_Hlk139619890"/>
      <w:r w:rsidRPr="002A7BB5">
        <w:rPr>
          <w:rFonts w:ascii="Titillium" w:hAnsi="Titillium" w:cs="Times New Roman"/>
          <w:color w:val="auto"/>
          <w:szCs w:val="18"/>
        </w:rPr>
        <w:t xml:space="preserve">Tutte le comunicazioni e gli scambi di informazioni tra stazione appaltante e operatori economici sono eseguiti in conformità con quanto disposto dal decreto legislativo n. 82/05, tramite la PAD e, per quanto non previsto dalle stessa piattaforma, mediante utilizzo del domicilio digitale estratto da uno degli indici di cui agli articoli 6-bis, 6-ter, 6-quater, del decreto legislativo n. 82/05 o, per gli operatori economici transfrontalieri, attraverso un indirizzo di servizio elettronico di recapito certificato qualificato ai sensi del Regolamento eIDAS. </w:t>
      </w:r>
    </w:p>
    <w:p w14:paraId="78EC8E0E" w14:textId="77777777" w:rsidR="00CF3E53" w:rsidRPr="002A7BB5" w:rsidRDefault="00CF3E53" w:rsidP="00CF3E53">
      <w:pPr>
        <w:spacing w:after="0" w:line="240" w:lineRule="auto"/>
        <w:ind w:left="0" w:right="49" w:firstLine="0"/>
        <w:rPr>
          <w:rFonts w:ascii="Titillium" w:hAnsi="Titillium" w:cs="Times New Roman"/>
          <w:color w:val="auto"/>
          <w:szCs w:val="18"/>
        </w:rPr>
      </w:pPr>
      <w:r w:rsidRPr="002A7BB5">
        <w:rPr>
          <w:rFonts w:ascii="Titillium" w:hAnsi="Titillium" w:cs="Times New Roman"/>
          <w:color w:val="auto"/>
          <w:szCs w:val="18"/>
        </w:rPr>
        <w:t>In caso di malfunzionamento della PAD, la stazione appaltante provvederà all’invio di qualsiasi comunicazione al domicilio digitale presente negli indici di cui ai richiamati articoli 6-bis,6-ter, 6-quater del decreto legislativo n. 82/05.</w:t>
      </w:r>
    </w:p>
    <w:p w14:paraId="2612A58D" w14:textId="77777777" w:rsidR="00CF3E53" w:rsidRPr="002A7BB5" w:rsidRDefault="00CF3E53" w:rsidP="00CF3E53">
      <w:pPr>
        <w:spacing w:after="0" w:line="240" w:lineRule="auto"/>
        <w:ind w:left="0" w:right="49" w:firstLine="0"/>
        <w:rPr>
          <w:rFonts w:ascii="Titillium" w:hAnsi="Titillium" w:cs="Times New Roman"/>
          <w:color w:val="auto"/>
          <w:szCs w:val="18"/>
        </w:rPr>
      </w:pPr>
      <w:r w:rsidRPr="002A7BB5">
        <w:rPr>
          <w:rFonts w:ascii="Titillium" w:hAnsi="Titillium" w:cs="Times New Roman"/>
          <w:color w:val="auto"/>
          <w:szCs w:val="18"/>
        </w:rPr>
        <w:t xml:space="preserve">In caso di raggruppamenti temporanei, GEIE, aggregazioni di rete o consorzi ordinari, anche se non ancora costituiti formalmente, gli operatori economici raggruppati, aggregati o consorziati eleggono domicilio digitale presso il mandatario/capofila al fine della ricezione delle comunicazioni relative alla presente procedura. </w:t>
      </w:r>
    </w:p>
    <w:p w14:paraId="3465CC71" w14:textId="77777777" w:rsidR="00CF3E53" w:rsidRPr="002A7BB5" w:rsidRDefault="00CF3E53" w:rsidP="00CF3E53">
      <w:pPr>
        <w:spacing w:after="0" w:line="240" w:lineRule="auto"/>
        <w:ind w:left="0" w:right="49" w:firstLine="0"/>
        <w:rPr>
          <w:rFonts w:ascii="Titillium" w:hAnsi="Titillium" w:cs="Times New Roman"/>
          <w:color w:val="auto"/>
          <w:szCs w:val="18"/>
        </w:rPr>
      </w:pPr>
      <w:r w:rsidRPr="002A7BB5">
        <w:rPr>
          <w:rFonts w:ascii="Titillium" w:hAnsi="Titillium" w:cs="Times New Roman"/>
          <w:color w:val="auto"/>
          <w:szCs w:val="18"/>
        </w:rPr>
        <w:t>In caso di consorzi di cui all’art. 65 lett. b), c), d) del Codice, la comunicazione recapitata nei modi sopra indicati al consorzio si intende validamente resa a tutte le consorziate.</w:t>
      </w:r>
    </w:p>
    <w:p w14:paraId="4060EA0F" w14:textId="77777777" w:rsidR="00CF3E53" w:rsidRPr="002A7BB5" w:rsidRDefault="00CF3E53" w:rsidP="00CF3E53">
      <w:pPr>
        <w:spacing w:after="0" w:line="240" w:lineRule="auto"/>
        <w:ind w:left="0" w:right="49" w:firstLine="0"/>
        <w:rPr>
          <w:rFonts w:ascii="Titillium" w:hAnsi="Titillium" w:cs="Times New Roman"/>
          <w:color w:val="auto"/>
          <w:szCs w:val="18"/>
        </w:rPr>
      </w:pPr>
      <w:r w:rsidRPr="002A7BB5">
        <w:rPr>
          <w:rFonts w:ascii="Titillium" w:hAnsi="Titillium" w:cs="Times New Roman"/>
          <w:color w:val="auto"/>
          <w:szCs w:val="18"/>
        </w:rPr>
        <w:t>In caso di avvalimento, la comunicazione recapitata all’offerente nei modi sopra indicati si intende validamente resa a tutti gli operatori economici ausiliari.</w:t>
      </w:r>
    </w:p>
    <w:p w14:paraId="56BC48D0" w14:textId="688F845A" w:rsidR="00210F6B" w:rsidRPr="002A7BB5" w:rsidRDefault="00B14D60" w:rsidP="004B538A">
      <w:pPr>
        <w:spacing w:after="0" w:line="240" w:lineRule="auto"/>
        <w:ind w:left="0" w:right="49" w:firstLine="0"/>
        <w:rPr>
          <w:rFonts w:ascii="Titillium" w:hAnsi="Titillium" w:cs="Times New Roman"/>
          <w:color w:val="auto"/>
          <w:szCs w:val="18"/>
        </w:rPr>
      </w:pPr>
      <w:r w:rsidRPr="002A7BB5">
        <w:rPr>
          <w:rFonts w:ascii="Titillium" w:hAnsi="Titillium" w:cs="Times New Roman"/>
          <w:color w:val="auto"/>
          <w:szCs w:val="18"/>
        </w:rPr>
        <w:t>Le comunicazioni</w:t>
      </w:r>
      <w:r w:rsidR="00C139A1" w:rsidRPr="002A7BB5">
        <w:rPr>
          <w:rFonts w:ascii="Titillium" w:hAnsi="Titillium" w:cs="Times New Roman"/>
          <w:color w:val="auto"/>
          <w:szCs w:val="18"/>
        </w:rPr>
        <w:t xml:space="preserve">, diverse da quelle del paragrafo precedente, </w:t>
      </w:r>
      <w:r w:rsidRPr="002A7BB5">
        <w:rPr>
          <w:rFonts w:ascii="Titillium" w:hAnsi="Titillium" w:cs="Times New Roman"/>
          <w:color w:val="auto"/>
          <w:szCs w:val="18"/>
        </w:rPr>
        <w:t xml:space="preserve">tra stazione appaltante e operatori economici avvengono tramite la Piattaforma e sono accessibili nella </w:t>
      </w:r>
      <w:hyperlink r:id="rId21" w:history="1">
        <w:r w:rsidR="00210F6B" w:rsidRPr="002A7BB5">
          <w:rPr>
            <w:rStyle w:val="Collegamentoipertestuale"/>
            <w:rFonts w:ascii="Titillium" w:hAnsi="Titillium" w:cs="Times New Roman"/>
            <w:color w:val="auto"/>
            <w:szCs w:val="18"/>
          </w:rPr>
          <w:t>https://piattaforma.asmecomm.it/</w:t>
        </w:r>
      </w:hyperlink>
      <w:r w:rsidR="00210F6B" w:rsidRPr="002A7BB5">
        <w:rPr>
          <w:rFonts w:ascii="Titillium" w:hAnsi="Titillium" w:cs="Times New Roman"/>
          <w:color w:val="auto"/>
          <w:szCs w:val="18"/>
        </w:rPr>
        <w:t xml:space="preserve"> - SEZIONE</w:t>
      </w:r>
      <w:r w:rsidR="00C139A1" w:rsidRPr="002A7BB5">
        <w:rPr>
          <w:rFonts w:ascii="Titillium" w:hAnsi="Titillium" w:cs="Times New Roman"/>
          <w:color w:val="auto"/>
          <w:szCs w:val="18"/>
        </w:rPr>
        <w:t xml:space="preserve"> COMUNICAZIONI. </w:t>
      </w:r>
      <w:r w:rsidR="008F7A1D" w:rsidRPr="002A7BB5">
        <w:rPr>
          <w:rFonts w:ascii="Titillium" w:hAnsi="Titillium" w:cs="Times New Roman"/>
          <w:color w:val="auto"/>
          <w:szCs w:val="18"/>
        </w:rPr>
        <w:t>La stazione Appaltante utilizzerà - per l’invio delle comunicazioni dalla piattaforma - l’indirizzo di posta elettronica certificata inserito in sede di iscrizione alla piattaforma telematica della Stazione Appaltante. Si consiglia perciò di verificare la correttezza dell’indirizzo mail di posta certificata inserito nell’apposito campo.</w:t>
      </w:r>
    </w:p>
    <w:p w14:paraId="6B6B6098" w14:textId="1B8C7DD7" w:rsidR="00210F6B" w:rsidRPr="002A7BB5" w:rsidRDefault="00210F6B" w:rsidP="004B538A">
      <w:pPr>
        <w:spacing w:after="0" w:line="240" w:lineRule="auto"/>
        <w:ind w:left="0" w:firstLine="0"/>
        <w:rPr>
          <w:rFonts w:ascii="Titillium" w:hAnsi="Titillium" w:cs="Times New Roman"/>
          <w:b/>
          <w:bCs/>
          <w:color w:val="auto"/>
          <w:szCs w:val="18"/>
          <w:u w:val="single"/>
        </w:rPr>
      </w:pPr>
      <w:r w:rsidRPr="002A7BB5">
        <w:rPr>
          <w:rFonts w:ascii="Titillium" w:hAnsi="Titillium" w:cs="Times New Roman"/>
          <w:b/>
          <w:bCs/>
          <w:color w:val="auto"/>
          <w:szCs w:val="18"/>
          <w:u w:val="single"/>
        </w:rPr>
        <w:t>NB:</w:t>
      </w:r>
      <w:r w:rsidRPr="002A7BB5">
        <w:rPr>
          <w:rFonts w:ascii="Titillium" w:hAnsi="Titillium" w:cs="Times New Roman"/>
          <w:color w:val="auto"/>
          <w:szCs w:val="18"/>
        </w:rPr>
        <w:t xml:space="preserve"> </w:t>
      </w:r>
      <w:r w:rsidRPr="002A7BB5">
        <w:rPr>
          <w:rFonts w:ascii="Titillium" w:hAnsi="Titillium" w:cs="Times New Roman"/>
          <w:b/>
          <w:bCs/>
          <w:color w:val="auto"/>
          <w:szCs w:val="18"/>
          <w:u w:val="single"/>
        </w:rPr>
        <w:t xml:space="preserve">I concorrenti che intendono partecipare alla presente procedura per ricevere eventuali comunicazioni e/o avvisi via </w:t>
      </w:r>
      <w:proofErr w:type="spellStart"/>
      <w:r w:rsidRPr="002A7BB5">
        <w:rPr>
          <w:rFonts w:ascii="Titillium" w:hAnsi="Titillium" w:cs="Times New Roman"/>
          <w:b/>
          <w:bCs/>
          <w:color w:val="auto"/>
          <w:szCs w:val="18"/>
          <w:u w:val="single"/>
        </w:rPr>
        <w:t>pec</w:t>
      </w:r>
      <w:proofErr w:type="spellEnd"/>
      <w:r w:rsidRPr="002A7BB5">
        <w:rPr>
          <w:rFonts w:ascii="Titillium" w:hAnsi="Titillium" w:cs="Times New Roman"/>
          <w:b/>
          <w:bCs/>
          <w:color w:val="auto"/>
          <w:szCs w:val="18"/>
          <w:u w:val="single"/>
        </w:rPr>
        <w:t xml:space="preserve"> quando la stessa risulta essere IN CORSO (prima del termine ricezione offerte), potrà salvare la procedura in bozza cliccando sul tasto “PARTECIPA” e poi sul tasto “SALVA IN BOZZA PER RICEVERE COMUNICAZIONI”.</w:t>
      </w:r>
    </w:p>
    <w:p w14:paraId="3399BB12" w14:textId="77777777" w:rsidR="00210F6B" w:rsidRPr="002A7BB5" w:rsidRDefault="00B14D60" w:rsidP="004B538A">
      <w:pPr>
        <w:spacing w:after="0" w:line="240" w:lineRule="auto"/>
        <w:ind w:left="0" w:right="49" w:firstLine="0"/>
        <w:rPr>
          <w:rFonts w:ascii="Titillium" w:hAnsi="Titillium" w:cs="Times New Roman"/>
          <w:color w:val="auto"/>
          <w:szCs w:val="18"/>
        </w:rPr>
      </w:pPr>
      <w:r w:rsidRPr="002A7BB5">
        <w:rPr>
          <w:rFonts w:ascii="Titillium" w:hAnsi="Titillium" w:cs="Times New Roman"/>
          <w:color w:val="auto"/>
          <w:szCs w:val="18"/>
        </w:rPr>
        <w:t xml:space="preserve">È onere esclusivo dell’operatore economico prenderne visione. </w:t>
      </w:r>
    </w:p>
    <w:p w14:paraId="35387B9D" w14:textId="409BE335" w:rsidR="00210F6B" w:rsidRPr="002A7BB5" w:rsidRDefault="00210F6B" w:rsidP="004B538A">
      <w:pPr>
        <w:spacing w:after="0" w:line="240" w:lineRule="auto"/>
        <w:ind w:left="0" w:right="49" w:firstLine="0"/>
        <w:rPr>
          <w:rFonts w:ascii="Titillium" w:hAnsi="Titillium" w:cs="Times New Roman"/>
          <w:color w:val="auto"/>
          <w:szCs w:val="18"/>
        </w:rPr>
      </w:pPr>
      <w:r w:rsidRPr="002A7BB5">
        <w:rPr>
          <w:rFonts w:ascii="Titillium" w:hAnsi="Titillium" w:cs="Times New Roman"/>
          <w:color w:val="auto"/>
          <w:szCs w:val="18"/>
        </w:rPr>
        <w:t xml:space="preserve">I concorrenti sono tenuti ad indicare, in sede di iscrizione alla piattaforma telematica </w:t>
      </w:r>
      <w:proofErr w:type="spellStart"/>
      <w:r w:rsidRPr="002A7BB5">
        <w:rPr>
          <w:rFonts w:ascii="Titillium" w:hAnsi="Titillium" w:cs="Times New Roman"/>
          <w:color w:val="auto"/>
          <w:szCs w:val="18"/>
        </w:rPr>
        <w:t>Asmecomm</w:t>
      </w:r>
      <w:proofErr w:type="spellEnd"/>
      <w:r w:rsidRPr="002A7BB5">
        <w:rPr>
          <w:rFonts w:ascii="Titillium" w:hAnsi="Titillium" w:cs="Times New Roman"/>
          <w:color w:val="auto"/>
          <w:szCs w:val="18"/>
        </w:rPr>
        <w:t>, l’indirizzo PEC.</w:t>
      </w:r>
    </w:p>
    <w:p w14:paraId="353DEA15" w14:textId="44A93AB9" w:rsidR="008F7A1D" w:rsidRPr="002A7BB5" w:rsidRDefault="008F7A1D" w:rsidP="004B538A">
      <w:pPr>
        <w:spacing w:after="0" w:line="240" w:lineRule="auto"/>
        <w:ind w:left="0" w:firstLine="0"/>
        <w:rPr>
          <w:rFonts w:ascii="Titillium" w:hAnsi="Titillium" w:cs="Times New Roman"/>
          <w:color w:val="auto"/>
          <w:szCs w:val="18"/>
          <w:u w:val="single"/>
        </w:rPr>
      </w:pPr>
      <w:r w:rsidRPr="002A7BB5">
        <w:rPr>
          <w:rFonts w:ascii="Titillium" w:hAnsi="Titillium" w:cs="Times New Roman"/>
          <w:color w:val="auto"/>
          <w:szCs w:val="18"/>
          <w:u w:val="single"/>
        </w:rPr>
        <w:t>IMPORTANTE: La Stazione Appaltante utilizzerà la piattaforma di gara per eventuali comunicazioni ai partecipanti in pendenza del termine di deposito delle offerte e, successivamente, per le comunicazioni di carattere generale; tra queste è compresa la pubblicazione dell’elenco degli aggiudicatari</w:t>
      </w:r>
      <w:r w:rsidR="00C139A1" w:rsidRPr="002A7BB5">
        <w:rPr>
          <w:rFonts w:ascii="Titillium" w:hAnsi="Titillium" w:cs="Times New Roman"/>
          <w:color w:val="auto"/>
          <w:szCs w:val="18"/>
          <w:u w:val="single"/>
        </w:rPr>
        <w:t>.</w:t>
      </w:r>
    </w:p>
    <w:p w14:paraId="779B0800" w14:textId="77777777" w:rsidR="008921F7" w:rsidRPr="002A7BB5" w:rsidRDefault="00B14D60" w:rsidP="004B538A">
      <w:pPr>
        <w:spacing w:after="0" w:line="240" w:lineRule="auto"/>
        <w:ind w:left="0" w:right="49" w:firstLine="0"/>
        <w:rPr>
          <w:rFonts w:ascii="Titillium" w:hAnsi="Titillium" w:cs="Times New Roman"/>
          <w:color w:val="auto"/>
          <w:szCs w:val="18"/>
        </w:rPr>
      </w:pPr>
      <w:r w:rsidRPr="002A7BB5">
        <w:rPr>
          <w:rFonts w:ascii="Titillium" w:hAnsi="Titillium" w:cs="Times New Roman"/>
          <w:color w:val="auto"/>
          <w:szCs w:val="18"/>
        </w:rPr>
        <w:t>La Piattaforma invia automaticamente agli operatori economici una segnalazione di avviso.</w:t>
      </w:r>
    </w:p>
    <w:p w14:paraId="42131DD2" w14:textId="77777777" w:rsidR="008921F7" w:rsidRPr="00CF3E53" w:rsidRDefault="008921F7" w:rsidP="008921F7">
      <w:pPr>
        <w:spacing w:after="0" w:line="240" w:lineRule="auto"/>
        <w:ind w:left="9" w:right="49"/>
        <w:rPr>
          <w:rFonts w:ascii="Titillium" w:hAnsi="Titillium" w:cs="Times New Roman"/>
          <w:b/>
          <w:bCs/>
          <w:color w:val="auto"/>
          <w:szCs w:val="18"/>
          <w:u w:val="single"/>
        </w:rPr>
      </w:pPr>
      <w:r w:rsidRPr="002A7BB5">
        <w:rPr>
          <w:rFonts w:ascii="Titillium" w:hAnsi="Titillium" w:cs="Times New Roman"/>
          <w:b/>
          <w:bCs/>
          <w:color w:val="auto"/>
          <w:szCs w:val="18"/>
          <w:u w:val="single"/>
        </w:rPr>
        <w:t xml:space="preserve">NB Si precisa che l’indirizzo piattaforma@asmepec.it non è abilitato alla ricezione delle </w:t>
      </w:r>
      <w:proofErr w:type="spellStart"/>
      <w:r w:rsidRPr="002A7BB5">
        <w:rPr>
          <w:rFonts w:ascii="Titillium" w:hAnsi="Titillium" w:cs="Times New Roman"/>
          <w:b/>
          <w:bCs/>
          <w:color w:val="auto"/>
          <w:szCs w:val="18"/>
          <w:u w:val="single"/>
        </w:rPr>
        <w:t>pec</w:t>
      </w:r>
      <w:proofErr w:type="spellEnd"/>
      <w:r w:rsidRPr="002A7BB5">
        <w:rPr>
          <w:rFonts w:ascii="Titillium" w:hAnsi="Titillium" w:cs="Times New Roman"/>
          <w:b/>
          <w:bCs/>
          <w:color w:val="auto"/>
          <w:szCs w:val="18"/>
          <w:u w:val="single"/>
        </w:rPr>
        <w:t>, pertanto per qualsiasi comunicazione fare riferimento all’indirizzo sopraindicato.</w:t>
      </w:r>
    </w:p>
    <w:p w14:paraId="3B3F09E4" w14:textId="44D4DEDF" w:rsidR="00792510" w:rsidRPr="00760838" w:rsidRDefault="00792510" w:rsidP="00E22E7C">
      <w:pPr>
        <w:pBdr>
          <w:top w:val="single" w:sz="8" w:space="0" w:color="000000"/>
          <w:left w:val="single" w:sz="8" w:space="6" w:color="000000"/>
          <w:bottom w:val="single" w:sz="8" w:space="0" w:color="000000"/>
          <w:right w:val="single" w:sz="8" w:space="0" w:color="000000"/>
        </w:pBdr>
        <w:spacing w:after="0" w:line="240" w:lineRule="auto"/>
        <w:ind w:left="0" w:firstLine="0"/>
        <w:rPr>
          <w:rFonts w:ascii="Titillium" w:eastAsia="Garamond" w:hAnsi="Titillium" w:cs="Times New Roman"/>
          <w:i/>
          <w:iCs/>
          <w:color w:val="auto"/>
          <w:szCs w:val="18"/>
        </w:rPr>
      </w:pPr>
      <w:r w:rsidRPr="00760838">
        <w:rPr>
          <w:rFonts w:ascii="Titillium" w:hAnsi="Titillium" w:cs="Times New Roman"/>
          <w:i/>
          <w:iCs/>
          <w:color w:val="auto"/>
          <w:szCs w:val="18"/>
        </w:rPr>
        <w:t>N.B. Nel caso in cui il sistema consenta l’invio automatico di comunicazioni ad un numero indifferenziato di soggetti, si può prevedere l’invio delle comunicazioni a tutti gli operatori economici che partecipano a raggruppamenti temporanei, GEIE, aggregazioni di rete o consorzi ordinari, anche se non ancora costituiti formalmente, indipendentemente dalla qualifica posseduta.</w:t>
      </w:r>
      <w:r w:rsidRPr="00760838">
        <w:rPr>
          <w:rFonts w:ascii="Titillium" w:eastAsia="Garamond" w:hAnsi="Titillium" w:cs="Times New Roman"/>
          <w:i/>
          <w:iCs/>
          <w:color w:val="auto"/>
          <w:szCs w:val="18"/>
        </w:rPr>
        <w:t xml:space="preserve"> </w:t>
      </w:r>
    </w:p>
    <w:bookmarkEnd w:id="39"/>
    <w:p w14:paraId="4E7B53DC" w14:textId="77777777" w:rsidR="00792510" w:rsidRDefault="00792510" w:rsidP="004B538A">
      <w:pPr>
        <w:spacing w:after="0" w:line="240" w:lineRule="auto"/>
        <w:ind w:left="0" w:right="49" w:firstLine="0"/>
        <w:rPr>
          <w:rFonts w:ascii="Titillium" w:hAnsi="Titillium" w:cs="Times New Roman"/>
          <w:color w:val="auto"/>
          <w:szCs w:val="18"/>
          <w:u w:val="single"/>
        </w:rPr>
      </w:pPr>
    </w:p>
    <w:p w14:paraId="70F835C0" w14:textId="77777777" w:rsidR="00CF3E53" w:rsidRPr="00FC791C" w:rsidRDefault="00CF3E53" w:rsidP="004B538A">
      <w:pPr>
        <w:spacing w:after="0" w:line="240" w:lineRule="auto"/>
        <w:ind w:left="0" w:right="49" w:firstLine="0"/>
        <w:rPr>
          <w:rFonts w:ascii="Titillium" w:hAnsi="Titillium" w:cs="Times New Roman"/>
          <w:color w:val="auto"/>
          <w:szCs w:val="18"/>
          <w:u w:val="single"/>
        </w:rPr>
      </w:pPr>
    </w:p>
    <w:p w14:paraId="37AEE756" w14:textId="7C6B338F" w:rsidR="00576255" w:rsidRPr="00FC791C" w:rsidRDefault="00B14D60" w:rsidP="004B538A">
      <w:pPr>
        <w:pStyle w:val="Titolo1"/>
        <w:tabs>
          <w:tab w:val="center" w:pos="2825"/>
        </w:tabs>
        <w:spacing w:after="0" w:line="240" w:lineRule="auto"/>
        <w:ind w:left="0" w:right="0" w:firstLine="0"/>
        <w:jc w:val="left"/>
        <w:rPr>
          <w:rFonts w:ascii="Titillium" w:eastAsia="Garamond" w:hAnsi="Titillium" w:cs="Times New Roman"/>
          <w:szCs w:val="18"/>
        </w:rPr>
      </w:pPr>
      <w:bookmarkStart w:id="41" w:name="_Toc216433704"/>
      <w:bookmarkEnd w:id="40"/>
      <w:r w:rsidRPr="00FC791C">
        <w:rPr>
          <w:rFonts w:ascii="Titillium" w:hAnsi="Titillium" w:cs="Times New Roman"/>
          <w:szCs w:val="18"/>
        </w:rPr>
        <w:t>3.</w:t>
      </w:r>
      <w:r w:rsidRPr="00FC791C">
        <w:rPr>
          <w:rFonts w:ascii="Titillium" w:eastAsia="Arial" w:hAnsi="Titillium" w:cs="Times New Roman"/>
          <w:szCs w:val="18"/>
          <w:vertAlign w:val="superscript"/>
        </w:rPr>
        <w:t xml:space="preserve"> </w:t>
      </w:r>
      <w:r w:rsidRPr="00FC791C">
        <w:rPr>
          <w:rFonts w:ascii="Titillium" w:eastAsia="Arial" w:hAnsi="Titillium" w:cs="Times New Roman"/>
          <w:szCs w:val="18"/>
          <w:vertAlign w:val="superscript"/>
        </w:rPr>
        <w:tab/>
      </w:r>
      <w:r w:rsidRPr="00FC791C">
        <w:rPr>
          <w:rFonts w:ascii="Titillium" w:hAnsi="Titillium" w:cs="Times New Roman"/>
          <w:szCs w:val="18"/>
        </w:rPr>
        <w:t>OGGETTO DELL’APPALTO, IMPORTO E SUDDIVISIONE IN LOTTI</w:t>
      </w:r>
      <w:bookmarkEnd w:id="41"/>
      <w:r w:rsidRPr="00FC791C">
        <w:rPr>
          <w:rFonts w:ascii="Titillium" w:eastAsia="Garamond" w:hAnsi="Titillium" w:cs="Times New Roman"/>
          <w:szCs w:val="18"/>
        </w:rPr>
        <w:t xml:space="preserve"> </w:t>
      </w:r>
    </w:p>
    <w:p w14:paraId="37A5FCF2" w14:textId="77777777" w:rsidR="00792510" w:rsidRPr="00FC791C" w:rsidRDefault="00792510" w:rsidP="00792510">
      <w:pPr>
        <w:rPr>
          <w:rFonts w:ascii="Titillium" w:hAnsi="Titillium" w:cs="Times New Roman"/>
          <w:sz w:val="4"/>
          <w:szCs w:val="8"/>
        </w:rPr>
      </w:pPr>
    </w:p>
    <w:p w14:paraId="4BED96C6" w14:textId="06556F86" w:rsidR="00576255" w:rsidRPr="00BD4F35" w:rsidRDefault="00B14D60" w:rsidP="005922F2">
      <w:pPr>
        <w:spacing w:after="0" w:line="240" w:lineRule="auto"/>
        <w:ind w:left="0" w:firstLine="0"/>
        <w:rPr>
          <w:rFonts w:ascii="Titillium" w:hAnsi="Titillium" w:cs="Times New Roman"/>
          <w:szCs w:val="18"/>
        </w:rPr>
      </w:pPr>
      <w:r w:rsidRPr="00FC791C">
        <w:rPr>
          <w:rFonts w:ascii="Titillium" w:hAnsi="Titillium" w:cs="Times New Roman"/>
          <w:szCs w:val="18"/>
        </w:rPr>
        <w:t xml:space="preserve">L’appalto è </w:t>
      </w:r>
      <w:r w:rsidR="00BD4F35" w:rsidRPr="00BD4F35">
        <w:rPr>
          <w:rFonts w:ascii="Titillium" w:hAnsi="Titillium" w:cs="Times New Roman"/>
          <w:szCs w:val="18"/>
        </w:rPr>
        <w:t>costituito da un unico lotto poiché la particolare natura della prestazione richiesta impone una omogeneità nell’erogazione del servizio tale da escludere la possibilità di suddividere l’appalto in lotti funzionali ai sensi dell’art. 58 del D.lgs. 36/2023</w:t>
      </w:r>
      <w:r w:rsidR="00BD4F35">
        <w:rPr>
          <w:rFonts w:ascii="Titillium" w:hAnsi="Titillium" w:cs="Times New Roman"/>
          <w:szCs w:val="18"/>
        </w:rPr>
        <w:t xml:space="preserve"> (art. 1 CSA)</w:t>
      </w:r>
    </w:p>
    <w:p w14:paraId="738455C6" w14:textId="77777777" w:rsidR="00BB2997" w:rsidRDefault="00BB2997" w:rsidP="005922F2">
      <w:pPr>
        <w:spacing w:after="0" w:line="240" w:lineRule="auto"/>
        <w:ind w:left="0" w:firstLine="0"/>
        <w:rPr>
          <w:rFonts w:ascii="Titillium" w:hAnsi="Titillium" w:cs="Times New Roman"/>
          <w:szCs w:val="18"/>
        </w:rPr>
      </w:pPr>
    </w:p>
    <w:p w14:paraId="6C0BC05E" w14:textId="50C9077A" w:rsidR="00657A8B" w:rsidRPr="00DD5B32" w:rsidRDefault="00BB2997" w:rsidP="005922F2">
      <w:pPr>
        <w:spacing w:after="0" w:line="240" w:lineRule="auto"/>
        <w:ind w:left="0" w:firstLine="0"/>
        <w:rPr>
          <w:rFonts w:ascii="Titillium" w:hAnsi="Titillium" w:cs="Times New Roman"/>
          <w:sz w:val="16"/>
          <w:szCs w:val="16"/>
        </w:rPr>
      </w:pPr>
      <w:r w:rsidRPr="00DD5B32">
        <w:rPr>
          <w:rFonts w:ascii="Titillium" w:hAnsi="Titillium" w:cs="Times New Roman"/>
          <w:sz w:val="16"/>
          <w:szCs w:val="16"/>
        </w:rPr>
        <w:t xml:space="preserve">L'appalto ha per oggetto l'esecuzione </w:t>
      </w:r>
      <w:r w:rsidR="00BD4F35" w:rsidRPr="00DD5B32">
        <w:rPr>
          <w:rFonts w:ascii="Titillium" w:hAnsi="Titillium" w:cs="Times New Roman"/>
          <w:sz w:val="16"/>
          <w:szCs w:val="16"/>
        </w:rPr>
        <w:t>del</w:t>
      </w:r>
      <w:r w:rsidR="00BD4F35" w:rsidRPr="00DD5B32">
        <w:rPr>
          <w:rFonts w:ascii="Titillium" w:hAnsi="Titillium" w:cs="Times New Roman"/>
          <w:szCs w:val="18"/>
        </w:rPr>
        <w:t xml:space="preserve"> servizio trasporto scolastico con accompagnamento per alunni della scuola dell’infanzia, scuola primaria e secondaria di primo grado del comune di Cepagatti: si rinvia all’art. 1 del CSA per i dettagli, qui integralmente richiamato.</w:t>
      </w:r>
    </w:p>
    <w:p w14:paraId="13D4FA2C" w14:textId="77777777" w:rsidR="00526A47" w:rsidRDefault="00526A47" w:rsidP="00981DE3">
      <w:pPr>
        <w:spacing w:after="108" w:line="240" w:lineRule="auto"/>
        <w:ind w:left="0" w:firstLine="0"/>
        <w:jc w:val="left"/>
        <w:rPr>
          <w:rFonts w:ascii="Titillium" w:hAnsi="Titillium" w:cstheme="majorHAnsi"/>
          <w:b/>
          <w:bCs/>
          <w:color w:val="auto"/>
          <w:szCs w:val="18"/>
          <w:highlight w:val="magenta"/>
        </w:rPr>
      </w:pPr>
      <w:bookmarkStart w:id="42" w:name="_Hlk148346602"/>
    </w:p>
    <w:p w14:paraId="6046C059" w14:textId="69D87B98" w:rsidR="00DD5B32" w:rsidRPr="00E926D6" w:rsidRDefault="00DD5B32" w:rsidP="00DD5B32">
      <w:pPr>
        <w:spacing w:after="108" w:line="240" w:lineRule="auto"/>
        <w:ind w:left="0" w:firstLine="0"/>
        <w:rPr>
          <w:rFonts w:ascii="Titillium" w:hAnsi="Titillium"/>
          <w:szCs w:val="18"/>
        </w:rPr>
      </w:pPr>
      <w:r w:rsidRPr="00DD5B32">
        <w:rPr>
          <w:rFonts w:ascii="Titillium" w:hAnsi="Titillium" w:cstheme="majorHAnsi"/>
          <w:color w:val="auto"/>
          <w:szCs w:val="18"/>
        </w:rPr>
        <w:lastRenderedPageBreak/>
        <w:t>-</w:t>
      </w:r>
      <w:r w:rsidR="00526A47" w:rsidRPr="00DD5B32">
        <w:rPr>
          <w:rFonts w:ascii="Titillium" w:hAnsi="Titillium" w:cstheme="majorHAnsi"/>
          <w:color w:val="auto"/>
          <w:szCs w:val="18"/>
        </w:rPr>
        <w:t xml:space="preserve">il valore </w:t>
      </w:r>
      <w:r w:rsidRPr="00DD5B32">
        <w:rPr>
          <w:rFonts w:ascii="Titillium" w:hAnsi="Titillium" w:cstheme="majorHAnsi"/>
          <w:color w:val="auto"/>
          <w:szCs w:val="18"/>
        </w:rPr>
        <w:t xml:space="preserve">massimo </w:t>
      </w:r>
      <w:r w:rsidR="00526A47" w:rsidRPr="00DD5B32">
        <w:rPr>
          <w:rFonts w:ascii="Titillium" w:hAnsi="Titillium" w:cstheme="majorHAnsi"/>
          <w:color w:val="auto"/>
          <w:szCs w:val="18"/>
        </w:rPr>
        <w:t xml:space="preserve">presunto dell’appalto </w:t>
      </w:r>
      <w:r w:rsidRPr="00DD5B32">
        <w:rPr>
          <w:rFonts w:ascii="Titillium" w:hAnsi="Titillium" w:cstheme="majorHAnsi"/>
          <w:color w:val="auto"/>
          <w:szCs w:val="18"/>
        </w:rPr>
        <w:t xml:space="preserve">(compresa opzione proroga) </w:t>
      </w:r>
      <w:r w:rsidR="00526A47" w:rsidRPr="00DD5B32">
        <w:rPr>
          <w:rFonts w:ascii="Titillium" w:hAnsi="Titillium" w:cstheme="majorHAnsi"/>
          <w:color w:val="auto"/>
          <w:szCs w:val="18"/>
        </w:rPr>
        <w:t>è stimato</w:t>
      </w:r>
      <w:r w:rsidR="00061408" w:rsidRPr="00DD5B32">
        <w:rPr>
          <w:rFonts w:ascii="Titillium" w:hAnsi="Titillium" w:cstheme="majorHAnsi"/>
          <w:color w:val="auto"/>
          <w:szCs w:val="18"/>
        </w:rPr>
        <w:t xml:space="preserve"> </w:t>
      </w:r>
      <w:r w:rsidR="00526A47" w:rsidRPr="00DD5B32">
        <w:rPr>
          <w:rFonts w:ascii="Titillium" w:hAnsi="Titillium" w:cstheme="majorHAnsi"/>
          <w:color w:val="auto"/>
          <w:szCs w:val="18"/>
        </w:rPr>
        <w:t>in € 1.027.966,50 (comprensivi di € 400,00 per oneri di sicurezza non soggetti a ribasso), oltre IVA ai sensi</w:t>
      </w:r>
      <w:r w:rsidR="00061408" w:rsidRPr="00DD5B32">
        <w:rPr>
          <w:rFonts w:ascii="Titillium" w:hAnsi="Titillium" w:cstheme="majorHAnsi"/>
          <w:color w:val="auto"/>
          <w:szCs w:val="18"/>
        </w:rPr>
        <w:t xml:space="preserve"> </w:t>
      </w:r>
      <w:r w:rsidR="00526A47" w:rsidRPr="00DD5B32">
        <w:rPr>
          <w:rFonts w:ascii="Titillium" w:hAnsi="Titillium" w:cstheme="majorHAnsi"/>
          <w:color w:val="auto"/>
          <w:szCs w:val="18"/>
        </w:rPr>
        <w:t xml:space="preserve">di legge calcolati sul percorso di </w:t>
      </w:r>
      <w:r w:rsidR="00526A47" w:rsidRPr="00DD5B32">
        <w:rPr>
          <w:rFonts w:ascii="Titillium" w:hAnsi="Titillium" w:cstheme="majorHAnsi"/>
          <w:color w:val="0000FF"/>
          <w:szCs w:val="18"/>
          <w:u w:val="single"/>
        </w:rPr>
        <w:t>Km 360.960 per l’intera durata del contratto con opzione proroga</w:t>
      </w:r>
      <w:r w:rsidRPr="00E926D6">
        <w:rPr>
          <w:rFonts w:ascii="Titillium" w:hAnsi="Titillium" w:cstheme="majorHAnsi"/>
          <w:color w:val="auto"/>
          <w:szCs w:val="18"/>
        </w:rPr>
        <w:t>.</w:t>
      </w:r>
      <w:r w:rsidR="00526A47" w:rsidRPr="00E926D6">
        <w:rPr>
          <w:rFonts w:ascii="Titillium" w:hAnsi="Titillium"/>
          <w:szCs w:val="18"/>
        </w:rPr>
        <w:t xml:space="preserve"> </w:t>
      </w:r>
      <w:r w:rsidRPr="00E926D6">
        <w:rPr>
          <w:rFonts w:ascii="Titillium" w:hAnsi="Titillium"/>
          <w:szCs w:val="18"/>
        </w:rPr>
        <w:t xml:space="preserve">(ossia </w:t>
      </w:r>
      <w:r w:rsidRPr="00E926D6">
        <w:rPr>
          <w:rFonts w:ascii="Titillium" w:hAnsi="Titillium"/>
          <w:color w:val="0000FF"/>
          <w:szCs w:val="18"/>
          <w:u w:val="single"/>
        </w:rPr>
        <w:t>KM 320.853,33 nell’intero periodo esclusa proroga).</w:t>
      </w:r>
    </w:p>
    <w:p w14:paraId="792BB1AA" w14:textId="64104C2A" w:rsidR="00526A47" w:rsidRPr="00E926D6" w:rsidRDefault="00526A47" w:rsidP="00DD5B32">
      <w:pPr>
        <w:spacing w:after="108" w:line="240" w:lineRule="auto"/>
        <w:ind w:left="0" w:firstLine="0"/>
        <w:rPr>
          <w:rFonts w:ascii="Titillium" w:hAnsi="Titillium" w:cstheme="majorHAnsi"/>
          <w:b/>
          <w:bCs/>
          <w:color w:val="auto"/>
          <w:szCs w:val="18"/>
        </w:rPr>
      </w:pPr>
      <w:r w:rsidRPr="00E926D6">
        <w:rPr>
          <w:rFonts w:ascii="Titillium" w:hAnsi="Titillium"/>
          <w:szCs w:val="18"/>
        </w:rPr>
        <w:t>Periodo di riferimento n. 4 anni + proroga 6 mesi;</w:t>
      </w:r>
    </w:p>
    <w:p w14:paraId="23CBC9B8" w14:textId="63A43DC1" w:rsidR="00526A47" w:rsidRPr="00E926D6" w:rsidRDefault="00526A47" w:rsidP="00E926D6">
      <w:pPr>
        <w:spacing w:after="108" w:line="240" w:lineRule="auto"/>
        <w:ind w:left="0" w:firstLine="0"/>
        <w:rPr>
          <w:rFonts w:ascii="Titillium" w:hAnsi="Titillium"/>
          <w:szCs w:val="18"/>
        </w:rPr>
      </w:pPr>
      <w:r w:rsidRPr="00E926D6">
        <w:rPr>
          <w:rFonts w:ascii="Titillium" w:hAnsi="Titillium"/>
          <w:szCs w:val="18"/>
        </w:rPr>
        <w:t xml:space="preserve">- </w:t>
      </w:r>
      <w:r w:rsidR="00DD5B32" w:rsidRPr="00E926D6">
        <w:rPr>
          <w:rFonts w:ascii="Titillium" w:hAnsi="Titillium"/>
          <w:color w:val="0000FF"/>
          <w:szCs w:val="18"/>
        </w:rPr>
        <w:t xml:space="preserve">KM </w:t>
      </w:r>
      <w:r w:rsidRPr="00E926D6">
        <w:rPr>
          <w:rFonts w:ascii="Titillium" w:hAnsi="Titillium"/>
          <w:color w:val="0000FF"/>
          <w:szCs w:val="18"/>
        </w:rPr>
        <w:t xml:space="preserve">Percorrenza annua presunta: </w:t>
      </w:r>
      <w:r w:rsidRPr="00E926D6">
        <w:rPr>
          <w:rFonts w:ascii="Titillium" w:hAnsi="Titillium" w:cs="Liberation Serif"/>
          <w:szCs w:val="18"/>
        </w:rPr>
        <w:t xml:space="preserve">- </w:t>
      </w:r>
      <w:r w:rsidRPr="00E926D6">
        <w:rPr>
          <w:rFonts w:ascii="Titillium" w:hAnsi="Titillium"/>
          <w:szCs w:val="18"/>
        </w:rPr>
        <w:t xml:space="preserve">Anno 2026 in circa 87.274 km annui stimati oltre i 300 km per uscite didattiche; </w:t>
      </w:r>
      <w:r w:rsidRPr="00E926D6">
        <w:rPr>
          <w:rFonts w:ascii="Titillium" w:hAnsi="Titillium" w:cs="Liberation Serif"/>
          <w:szCs w:val="18"/>
        </w:rPr>
        <w:t xml:space="preserve">- </w:t>
      </w:r>
      <w:r w:rsidRPr="00E926D6">
        <w:rPr>
          <w:rFonts w:ascii="Titillium" w:hAnsi="Titillium"/>
          <w:szCs w:val="18"/>
        </w:rPr>
        <w:t xml:space="preserve">Anno 2027 in circa 76.164 km annui stimati oltre i 300 km per uscite didattiche; </w:t>
      </w:r>
      <w:r w:rsidRPr="00E926D6">
        <w:rPr>
          <w:rFonts w:ascii="Titillium" w:hAnsi="Titillium" w:cs="Liberation Serif"/>
          <w:szCs w:val="18"/>
        </w:rPr>
        <w:t xml:space="preserve">- </w:t>
      </w:r>
      <w:r w:rsidRPr="00E926D6">
        <w:rPr>
          <w:rFonts w:ascii="Titillium" w:hAnsi="Titillium"/>
          <w:szCs w:val="18"/>
        </w:rPr>
        <w:t xml:space="preserve">Anno 2028 in circa 76.164 km annui stimati oltre i 300 km per uscite didattiche; </w:t>
      </w:r>
      <w:r w:rsidRPr="00E926D6">
        <w:rPr>
          <w:rFonts w:ascii="Titillium" w:hAnsi="Titillium" w:cs="Liberation Serif"/>
          <w:szCs w:val="18"/>
        </w:rPr>
        <w:t xml:space="preserve">- </w:t>
      </w:r>
      <w:r w:rsidRPr="00E926D6">
        <w:rPr>
          <w:rFonts w:ascii="Titillium" w:hAnsi="Titillium"/>
          <w:szCs w:val="18"/>
        </w:rPr>
        <w:t xml:space="preserve">Anno 2029 in circa 76.164 km annui stimati oltre i 300 km per uscite didattiche; </w:t>
      </w:r>
      <w:r w:rsidRPr="00E926D6">
        <w:rPr>
          <w:rFonts w:ascii="Titillium" w:hAnsi="Titillium" w:cs="Liberation Serif"/>
          <w:szCs w:val="18"/>
        </w:rPr>
        <w:t xml:space="preserve">- </w:t>
      </w:r>
      <w:r w:rsidRPr="00E926D6">
        <w:rPr>
          <w:rFonts w:ascii="Titillium" w:hAnsi="Titillium"/>
          <w:szCs w:val="18"/>
        </w:rPr>
        <w:t>Anno 2030 (opzione proroga fino al 30/06/2030) in circa 44.924 km annui stimati oltre i 200 km per uscite didattiche;</w:t>
      </w:r>
    </w:p>
    <w:p w14:paraId="60E78A7E" w14:textId="1B7F3554" w:rsidR="00526A47" w:rsidRPr="00E926D6" w:rsidRDefault="00526A47" w:rsidP="00981DE3">
      <w:pPr>
        <w:spacing w:after="108" w:line="240" w:lineRule="auto"/>
        <w:ind w:left="0" w:firstLine="0"/>
        <w:jc w:val="left"/>
        <w:rPr>
          <w:rFonts w:ascii="Titillium" w:hAnsi="Titillium"/>
          <w:szCs w:val="18"/>
        </w:rPr>
      </w:pPr>
      <w:r w:rsidRPr="00E926D6">
        <w:rPr>
          <w:rFonts w:ascii="Titillium" w:hAnsi="Titillium"/>
          <w:szCs w:val="18"/>
        </w:rPr>
        <w:t>- Percorrenza giornaliera presunta: Km 550 fino al 30/06/2026 poi riduzione del chilometraggio giornaliero a km 440;</w:t>
      </w:r>
    </w:p>
    <w:p w14:paraId="14CD14FA" w14:textId="37804EE1" w:rsidR="00526A47" w:rsidRPr="00E926D6" w:rsidRDefault="00EA1B22" w:rsidP="00981DE3">
      <w:pPr>
        <w:spacing w:after="108" w:line="240" w:lineRule="auto"/>
        <w:ind w:left="0" w:firstLine="0"/>
        <w:jc w:val="left"/>
        <w:rPr>
          <w:rFonts w:ascii="Titillium" w:hAnsi="Titillium"/>
          <w:szCs w:val="18"/>
        </w:rPr>
      </w:pPr>
      <w:r w:rsidRPr="00E926D6">
        <w:rPr>
          <w:rFonts w:ascii="Titillium" w:hAnsi="Titillium"/>
          <w:szCs w:val="18"/>
        </w:rPr>
        <w:t>- Alunni presuntivamente trasportati: nr. 371 con servizio ordinario e n. 92 con servizio navetta (fino al 30/06/2026); - Giorni di effettuazione del servizio 5 (cinque) dal lunedì al venerdì secondo il calendario scolastico; - Percorsi: previsti nell’apposito allegato (EL. 4) al presente progetto</w:t>
      </w:r>
    </w:p>
    <w:p w14:paraId="039E8CC6" w14:textId="73E20C86" w:rsidR="00C37E73" w:rsidRPr="00DD5B32" w:rsidRDefault="00C37E73" w:rsidP="00C37E73">
      <w:pPr>
        <w:spacing w:after="108" w:line="240" w:lineRule="auto"/>
        <w:ind w:left="0" w:firstLine="0"/>
        <w:jc w:val="left"/>
        <w:rPr>
          <w:rFonts w:ascii="Titillium" w:hAnsi="Titillium"/>
          <w:color w:val="0000FF"/>
          <w:szCs w:val="18"/>
        </w:rPr>
      </w:pPr>
      <w:r w:rsidRPr="00E926D6">
        <w:rPr>
          <w:rFonts w:ascii="Titillium" w:hAnsi="Titillium"/>
          <w:szCs w:val="18"/>
        </w:rPr>
        <w:t xml:space="preserve">- </w:t>
      </w:r>
      <w:r w:rsidRPr="00E926D6">
        <w:rPr>
          <w:rFonts w:ascii="Titillium" w:hAnsi="Titillium"/>
          <w:color w:val="0000FF"/>
          <w:szCs w:val="18"/>
        </w:rPr>
        <w:t>Costo kilometrico: €/km 2,85</w:t>
      </w:r>
      <w:r w:rsidR="00061408" w:rsidRPr="00E926D6">
        <w:rPr>
          <w:rFonts w:ascii="Titillium" w:hAnsi="Titillium"/>
          <w:color w:val="0000FF"/>
          <w:szCs w:val="18"/>
        </w:rPr>
        <w:t xml:space="preserve"> </w:t>
      </w:r>
      <w:r w:rsidR="00E95328" w:rsidRPr="00E926D6">
        <w:rPr>
          <w:rFonts w:ascii="Titillium" w:hAnsi="Titillium"/>
          <w:color w:val="0000FF"/>
          <w:szCs w:val="18"/>
        </w:rPr>
        <w:t xml:space="preserve">comprensivo degli </w:t>
      </w:r>
      <w:r w:rsidR="00061408" w:rsidRPr="00E926D6">
        <w:rPr>
          <w:rFonts w:ascii="Titillium" w:hAnsi="Titillium"/>
          <w:color w:val="0000FF"/>
          <w:szCs w:val="18"/>
        </w:rPr>
        <w:t>oneri per la sicurezza</w:t>
      </w:r>
      <w:r w:rsidR="00061408" w:rsidRPr="00DD5B32">
        <w:rPr>
          <w:rFonts w:ascii="Titillium" w:hAnsi="Titillium"/>
          <w:color w:val="0000FF"/>
          <w:szCs w:val="18"/>
        </w:rPr>
        <w:t xml:space="preserve"> non soggetti a ribasso</w:t>
      </w:r>
    </w:p>
    <w:p w14:paraId="7C063224" w14:textId="347F3B01" w:rsidR="00526A47" w:rsidRDefault="00C37E73" w:rsidP="00981DE3">
      <w:pPr>
        <w:spacing w:after="108" w:line="240" w:lineRule="auto"/>
        <w:ind w:left="0" w:firstLine="0"/>
        <w:jc w:val="left"/>
        <w:rPr>
          <w:sz w:val="22"/>
          <w:u w:val="single"/>
        </w:rPr>
      </w:pPr>
      <w:r w:rsidRPr="00C37E73">
        <w:rPr>
          <w:sz w:val="22"/>
          <w:u w:val="single"/>
        </w:rPr>
        <w:t xml:space="preserve">Il corrispettivo dovuto alla ditta appaltatrice sarà determinato dal prodotto del prezzo unitario di € 2,85 a cui va detratta la percentuale di ribasso offerta in sede di gara per il numero totale dei km stimati nel corso della durata del contratto, più IVA ai sensi di legge. </w:t>
      </w:r>
    </w:p>
    <w:p w14:paraId="061A0866" w14:textId="77777777" w:rsidR="00C37E73" w:rsidRPr="00C37E73" w:rsidRDefault="00C37E73" w:rsidP="00981DE3">
      <w:pPr>
        <w:spacing w:after="108" w:line="240" w:lineRule="auto"/>
        <w:ind w:left="0" w:firstLine="0"/>
        <w:jc w:val="left"/>
        <w:rPr>
          <w:rFonts w:ascii="Titillium" w:hAnsi="Titillium" w:cstheme="majorHAnsi"/>
          <w:b/>
          <w:bCs/>
          <w:color w:val="auto"/>
          <w:szCs w:val="18"/>
          <w:highlight w:val="magenta"/>
          <w:u w:val="single"/>
        </w:rPr>
      </w:pPr>
    </w:p>
    <w:p w14:paraId="13560D28" w14:textId="08708A44" w:rsidR="00981DE3" w:rsidRPr="004E4569" w:rsidRDefault="00981DE3" w:rsidP="00EA1B22">
      <w:pPr>
        <w:spacing w:after="108" w:line="240" w:lineRule="auto"/>
        <w:ind w:left="0" w:firstLine="0"/>
        <w:jc w:val="left"/>
        <w:rPr>
          <w:rFonts w:ascii="Titillium" w:hAnsi="Titillium" w:cstheme="majorHAnsi"/>
          <w:b/>
          <w:bCs/>
          <w:color w:val="auto"/>
          <w:szCs w:val="18"/>
        </w:rPr>
      </w:pPr>
      <w:r w:rsidRPr="00EA1B22">
        <w:rPr>
          <w:rFonts w:ascii="Titillium" w:hAnsi="Titillium" w:cstheme="majorHAnsi"/>
          <w:b/>
          <w:bCs/>
          <w:color w:val="auto"/>
          <w:szCs w:val="18"/>
        </w:rPr>
        <w:t xml:space="preserve">CPV PRESTAZIONE PRINCIPALE: </w:t>
      </w:r>
      <w:r w:rsidR="00EA1B22" w:rsidRPr="00EA1B22">
        <w:rPr>
          <w:color w:val="0000FF"/>
          <w:sz w:val="22"/>
        </w:rPr>
        <w:t>60130000-8 Servizio di trasporto scolastico comprensivo del servizio assistenza</w:t>
      </w:r>
    </w:p>
    <w:p w14:paraId="7BB67164" w14:textId="061366E2" w:rsidR="00B5554B" w:rsidRDefault="00B5554B" w:rsidP="00981DE3">
      <w:pPr>
        <w:tabs>
          <w:tab w:val="left" w:pos="1005"/>
        </w:tabs>
        <w:spacing w:after="108" w:line="240" w:lineRule="auto"/>
        <w:ind w:left="0" w:firstLine="0"/>
        <w:jc w:val="left"/>
        <w:rPr>
          <w:rFonts w:ascii="Titillium" w:hAnsi="Titillium" w:cstheme="majorHAnsi"/>
          <w:b/>
          <w:bCs/>
          <w:color w:val="auto"/>
          <w:szCs w:val="18"/>
        </w:rPr>
      </w:pPr>
    </w:p>
    <w:tbl>
      <w:tblPr>
        <w:tblStyle w:val="Tabellagriglia4-colore11"/>
        <w:tblW w:w="10622" w:type="dxa"/>
        <w:jc w:val="center"/>
        <w:tblLook w:val="04A0" w:firstRow="1" w:lastRow="0" w:firstColumn="1" w:lastColumn="0" w:noHBand="0" w:noVBand="1"/>
      </w:tblPr>
      <w:tblGrid>
        <w:gridCol w:w="522"/>
        <w:gridCol w:w="1582"/>
        <w:gridCol w:w="1310"/>
        <w:gridCol w:w="1831"/>
        <w:gridCol w:w="1534"/>
        <w:gridCol w:w="1427"/>
        <w:gridCol w:w="2416"/>
      </w:tblGrid>
      <w:tr w:rsidR="00CF3E53" w:rsidRPr="00665D1D" w14:paraId="577EF2DB" w14:textId="77777777" w:rsidTr="00061408">
        <w:trPr>
          <w:cnfStyle w:val="100000000000" w:firstRow="1" w:lastRow="0" w:firstColumn="0" w:lastColumn="0" w:oddVBand="0" w:evenVBand="0" w:oddHBand="0" w:evenHBand="0" w:firstRowFirstColumn="0" w:firstRowLastColumn="0" w:lastRowFirstColumn="0" w:lastRowLastColumn="0"/>
          <w:trHeight w:val="753"/>
          <w:jc w:val="center"/>
        </w:trPr>
        <w:tc>
          <w:tcPr>
            <w:cnfStyle w:val="001000000000" w:firstRow="0" w:lastRow="0" w:firstColumn="1" w:lastColumn="0" w:oddVBand="0" w:evenVBand="0" w:oddHBand="0" w:evenHBand="0" w:firstRowFirstColumn="0" w:firstRowLastColumn="0" w:lastRowFirstColumn="0" w:lastRowLastColumn="0"/>
            <w:tcW w:w="522" w:type="dxa"/>
            <w:vAlign w:val="center"/>
          </w:tcPr>
          <w:p w14:paraId="37CD236E" w14:textId="77777777" w:rsidR="00CF3E53" w:rsidRPr="00665D1D" w:rsidRDefault="00CF3E53" w:rsidP="00904B10">
            <w:pPr>
              <w:spacing w:after="0" w:line="240" w:lineRule="auto"/>
              <w:ind w:left="0" w:right="85" w:firstLine="0"/>
              <w:jc w:val="center"/>
              <w:rPr>
                <w:rFonts w:ascii="Titillium" w:hAnsi="Titillium" w:cs="Times New Roman"/>
                <w:color w:val="auto"/>
                <w:szCs w:val="18"/>
              </w:rPr>
            </w:pPr>
            <w:bookmarkStart w:id="43" w:name="_Hlk148346480"/>
            <w:r w:rsidRPr="00665D1D">
              <w:rPr>
                <w:rFonts w:ascii="Titillium" w:hAnsi="Titillium" w:cs="Times New Roman"/>
                <w:color w:val="auto"/>
                <w:szCs w:val="18"/>
              </w:rPr>
              <w:t xml:space="preserve">n. </w:t>
            </w:r>
          </w:p>
        </w:tc>
        <w:tc>
          <w:tcPr>
            <w:tcW w:w="2892" w:type="dxa"/>
            <w:gridSpan w:val="2"/>
            <w:vAlign w:val="center"/>
          </w:tcPr>
          <w:p w14:paraId="53D4F652" w14:textId="77777777" w:rsidR="00CF3E53" w:rsidRPr="00665D1D" w:rsidRDefault="00CF3E53" w:rsidP="00904B10">
            <w:pPr>
              <w:spacing w:after="0" w:line="240" w:lineRule="auto"/>
              <w:ind w:left="0" w:right="85" w:firstLine="0"/>
              <w:jc w:val="center"/>
              <w:cnfStyle w:val="100000000000" w:firstRow="1" w:lastRow="0" w:firstColumn="0" w:lastColumn="0" w:oddVBand="0" w:evenVBand="0" w:oddHBand="0" w:evenHBand="0" w:firstRowFirstColumn="0" w:firstRowLastColumn="0" w:lastRowFirstColumn="0" w:lastRowLastColumn="0"/>
              <w:rPr>
                <w:rFonts w:ascii="Titillium" w:hAnsi="Titillium" w:cs="Times New Roman"/>
                <w:color w:val="auto"/>
                <w:szCs w:val="18"/>
              </w:rPr>
            </w:pPr>
            <w:r w:rsidRPr="00665D1D">
              <w:rPr>
                <w:rFonts w:ascii="Titillium" w:hAnsi="Titillium" w:cs="Times New Roman"/>
                <w:color w:val="auto"/>
                <w:szCs w:val="18"/>
              </w:rPr>
              <w:t xml:space="preserve">Descrizione </w:t>
            </w:r>
            <w:r>
              <w:rPr>
                <w:rFonts w:ascii="Titillium" w:hAnsi="Titillium" w:cs="Times New Roman"/>
                <w:color w:val="auto"/>
                <w:szCs w:val="18"/>
              </w:rPr>
              <w:t>servizi</w:t>
            </w:r>
          </w:p>
        </w:tc>
        <w:tc>
          <w:tcPr>
            <w:tcW w:w="1831" w:type="dxa"/>
            <w:vAlign w:val="center"/>
          </w:tcPr>
          <w:p w14:paraId="2BFA8CF2" w14:textId="77777777" w:rsidR="00CF3E53" w:rsidRPr="00665D1D" w:rsidRDefault="00CF3E53" w:rsidP="00904B10">
            <w:pPr>
              <w:spacing w:after="0" w:line="240" w:lineRule="auto"/>
              <w:ind w:left="0" w:right="84" w:firstLine="0"/>
              <w:jc w:val="center"/>
              <w:cnfStyle w:val="100000000000" w:firstRow="1" w:lastRow="0" w:firstColumn="0" w:lastColumn="0" w:oddVBand="0" w:evenVBand="0" w:oddHBand="0" w:evenHBand="0" w:firstRowFirstColumn="0" w:firstRowLastColumn="0" w:lastRowFirstColumn="0" w:lastRowLastColumn="0"/>
              <w:rPr>
                <w:rFonts w:ascii="Titillium" w:hAnsi="Titillium" w:cs="Times New Roman"/>
                <w:color w:val="auto"/>
                <w:szCs w:val="18"/>
              </w:rPr>
            </w:pPr>
            <w:r w:rsidRPr="00665D1D">
              <w:rPr>
                <w:rFonts w:ascii="Titillium" w:hAnsi="Titillium" w:cs="Times New Roman"/>
                <w:color w:val="auto"/>
                <w:szCs w:val="18"/>
              </w:rPr>
              <w:t xml:space="preserve">CPV </w:t>
            </w:r>
          </w:p>
        </w:tc>
        <w:tc>
          <w:tcPr>
            <w:tcW w:w="1534" w:type="dxa"/>
          </w:tcPr>
          <w:p w14:paraId="35B87216" w14:textId="77777777" w:rsidR="00CF3E53" w:rsidRDefault="00CF3E53" w:rsidP="00904B10">
            <w:pPr>
              <w:spacing w:after="0" w:line="240" w:lineRule="auto"/>
              <w:ind w:left="0" w:right="150" w:firstLine="0"/>
              <w:jc w:val="center"/>
              <w:cnfStyle w:val="100000000000" w:firstRow="1" w:lastRow="0" w:firstColumn="0" w:lastColumn="0" w:oddVBand="0" w:evenVBand="0" w:oddHBand="0" w:evenHBand="0" w:firstRowFirstColumn="0" w:firstRowLastColumn="0" w:lastRowFirstColumn="0" w:lastRowLastColumn="0"/>
              <w:rPr>
                <w:rFonts w:ascii="Titillium" w:hAnsi="Titillium" w:cs="Times New Roman"/>
                <w:b w:val="0"/>
                <w:bCs w:val="0"/>
                <w:color w:val="auto"/>
                <w:szCs w:val="18"/>
              </w:rPr>
            </w:pPr>
          </w:p>
          <w:p w14:paraId="1AFEABAC" w14:textId="099CECA5" w:rsidR="00CF3E53" w:rsidRPr="00665D1D" w:rsidRDefault="00CF3E53" w:rsidP="00CF3E53">
            <w:pPr>
              <w:spacing w:after="0" w:line="240" w:lineRule="auto"/>
              <w:ind w:left="0" w:right="150" w:firstLine="0"/>
              <w:cnfStyle w:val="100000000000" w:firstRow="1" w:lastRow="0" w:firstColumn="0" w:lastColumn="0" w:oddVBand="0" w:evenVBand="0" w:oddHBand="0" w:evenHBand="0" w:firstRowFirstColumn="0" w:firstRowLastColumn="0" w:lastRowFirstColumn="0" w:lastRowLastColumn="0"/>
              <w:rPr>
                <w:rFonts w:ascii="Titillium" w:hAnsi="Titillium" w:cs="Times New Roman"/>
                <w:color w:val="auto"/>
                <w:szCs w:val="18"/>
              </w:rPr>
            </w:pPr>
            <w:r>
              <w:rPr>
                <w:rFonts w:ascii="Titillium" w:hAnsi="Titillium" w:cs="Times New Roman"/>
                <w:color w:val="auto"/>
                <w:szCs w:val="18"/>
              </w:rPr>
              <w:t>ATECO</w:t>
            </w:r>
          </w:p>
        </w:tc>
        <w:tc>
          <w:tcPr>
            <w:tcW w:w="1427" w:type="dxa"/>
            <w:vAlign w:val="center"/>
          </w:tcPr>
          <w:p w14:paraId="45FDDBA2" w14:textId="50244883" w:rsidR="00CF3E53" w:rsidRPr="00665D1D" w:rsidRDefault="00CF3E53" w:rsidP="00904B10">
            <w:pPr>
              <w:spacing w:after="0" w:line="240" w:lineRule="auto"/>
              <w:ind w:left="0" w:right="150" w:firstLine="0"/>
              <w:jc w:val="center"/>
              <w:cnfStyle w:val="100000000000" w:firstRow="1" w:lastRow="0" w:firstColumn="0" w:lastColumn="0" w:oddVBand="0" w:evenVBand="0" w:oddHBand="0" w:evenHBand="0" w:firstRowFirstColumn="0" w:firstRowLastColumn="0" w:lastRowFirstColumn="0" w:lastRowLastColumn="0"/>
              <w:rPr>
                <w:rFonts w:ascii="Titillium" w:hAnsi="Titillium" w:cs="Times New Roman"/>
                <w:b w:val="0"/>
                <w:bCs w:val="0"/>
                <w:color w:val="auto"/>
                <w:szCs w:val="18"/>
              </w:rPr>
            </w:pPr>
            <w:r w:rsidRPr="00665D1D">
              <w:rPr>
                <w:rFonts w:ascii="Titillium" w:hAnsi="Titillium" w:cs="Times New Roman"/>
                <w:color w:val="auto"/>
                <w:szCs w:val="18"/>
              </w:rPr>
              <w:t xml:space="preserve">P (principale) </w:t>
            </w:r>
          </w:p>
          <w:p w14:paraId="36DFA6C6" w14:textId="77777777" w:rsidR="00CF3E53" w:rsidRPr="00665D1D" w:rsidRDefault="00CF3E53" w:rsidP="00904B10">
            <w:pPr>
              <w:spacing w:after="0" w:line="240" w:lineRule="auto"/>
              <w:ind w:left="0" w:right="150" w:firstLine="0"/>
              <w:jc w:val="center"/>
              <w:cnfStyle w:val="100000000000" w:firstRow="1" w:lastRow="0" w:firstColumn="0" w:lastColumn="0" w:oddVBand="0" w:evenVBand="0" w:oddHBand="0" w:evenHBand="0" w:firstRowFirstColumn="0" w:firstRowLastColumn="0" w:lastRowFirstColumn="0" w:lastRowLastColumn="0"/>
              <w:rPr>
                <w:rFonts w:ascii="Titillium" w:hAnsi="Titillium" w:cs="Times New Roman"/>
                <w:color w:val="auto"/>
                <w:szCs w:val="18"/>
              </w:rPr>
            </w:pPr>
            <w:r w:rsidRPr="00665D1D">
              <w:rPr>
                <w:rFonts w:ascii="Titillium" w:hAnsi="Titillium" w:cs="Times New Roman"/>
                <w:color w:val="auto"/>
                <w:szCs w:val="18"/>
              </w:rPr>
              <w:t xml:space="preserve">S (secondaria) </w:t>
            </w:r>
          </w:p>
        </w:tc>
        <w:tc>
          <w:tcPr>
            <w:tcW w:w="2416" w:type="dxa"/>
            <w:vAlign w:val="center"/>
          </w:tcPr>
          <w:p w14:paraId="3D0DDA5D" w14:textId="77777777" w:rsidR="00CF3E53" w:rsidRPr="00665D1D" w:rsidRDefault="00CF3E53" w:rsidP="00904B10">
            <w:pPr>
              <w:spacing w:after="0" w:line="240" w:lineRule="auto"/>
              <w:ind w:left="0" w:right="82" w:firstLine="0"/>
              <w:jc w:val="center"/>
              <w:cnfStyle w:val="100000000000" w:firstRow="1" w:lastRow="0" w:firstColumn="0" w:lastColumn="0" w:oddVBand="0" w:evenVBand="0" w:oddHBand="0" w:evenHBand="0" w:firstRowFirstColumn="0" w:firstRowLastColumn="0" w:lastRowFirstColumn="0" w:lastRowLastColumn="0"/>
              <w:rPr>
                <w:rFonts w:ascii="Titillium" w:hAnsi="Titillium" w:cs="Times New Roman"/>
                <w:color w:val="auto"/>
                <w:szCs w:val="18"/>
              </w:rPr>
            </w:pPr>
            <w:r w:rsidRPr="00665D1D">
              <w:rPr>
                <w:rFonts w:ascii="Titillium" w:hAnsi="Titillium" w:cs="Times New Roman"/>
                <w:color w:val="auto"/>
                <w:szCs w:val="18"/>
              </w:rPr>
              <w:t xml:space="preserve">Importo </w:t>
            </w:r>
          </w:p>
        </w:tc>
      </w:tr>
      <w:tr w:rsidR="00CF3E53" w:rsidRPr="00665D1D" w14:paraId="2519B1BF" w14:textId="77777777" w:rsidTr="00061408">
        <w:trPr>
          <w:cnfStyle w:val="000000100000" w:firstRow="0" w:lastRow="0" w:firstColumn="0" w:lastColumn="0" w:oddVBand="0" w:evenVBand="0" w:oddHBand="1" w:evenHBand="0" w:firstRowFirstColumn="0" w:firstRowLastColumn="0" w:lastRowFirstColumn="0" w:lastRowLastColumn="0"/>
          <w:trHeight w:val="657"/>
          <w:jc w:val="center"/>
        </w:trPr>
        <w:tc>
          <w:tcPr>
            <w:cnfStyle w:val="001000000000" w:firstRow="0" w:lastRow="0" w:firstColumn="1" w:lastColumn="0" w:oddVBand="0" w:evenVBand="0" w:oddHBand="0" w:evenHBand="0" w:firstRowFirstColumn="0" w:firstRowLastColumn="0" w:lastRowFirstColumn="0" w:lastRowLastColumn="0"/>
            <w:tcW w:w="522" w:type="dxa"/>
            <w:vAlign w:val="center"/>
          </w:tcPr>
          <w:p w14:paraId="58D72987" w14:textId="77777777" w:rsidR="00CF3E53" w:rsidRPr="00665D1D" w:rsidRDefault="00CF3E53" w:rsidP="00904B10">
            <w:pPr>
              <w:spacing w:after="0" w:line="240" w:lineRule="auto"/>
              <w:ind w:left="0" w:firstLine="0"/>
              <w:jc w:val="left"/>
              <w:rPr>
                <w:rFonts w:ascii="Titillium" w:hAnsi="Titillium" w:cs="Times New Roman"/>
                <w:color w:val="auto"/>
                <w:szCs w:val="18"/>
              </w:rPr>
            </w:pPr>
          </w:p>
        </w:tc>
        <w:tc>
          <w:tcPr>
            <w:tcW w:w="7684" w:type="dxa"/>
            <w:gridSpan w:val="5"/>
          </w:tcPr>
          <w:p w14:paraId="3616BBB3" w14:textId="77777777" w:rsidR="00061408" w:rsidRPr="00E926D6" w:rsidRDefault="00061408" w:rsidP="00061408">
            <w:pPr>
              <w:pStyle w:val="Paragrafoelenco"/>
              <w:spacing w:after="0" w:line="240" w:lineRule="auto"/>
              <w:ind w:right="45" w:firstLine="0"/>
              <w:jc w:val="center"/>
              <w:cnfStyle w:val="000000100000" w:firstRow="0" w:lastRow="0" w:firstColumn="0" w:lastColumn="0" w:oddVBand="0" w:evenVBand="0" w:oddHBand="1" w:evenHBand="0" w:firstRowFirstColumn="0" w:firstRowLastColumn="0" w:lastRowFirstColumn="0" w:lastRowLastColumn="0"/>
              <w:rPr>
                <w:rFonts w:ascii="Titillium" w:hAnsi="Titillium" w:cs="Times New Roman"/>
                <w:b/>
                <w:color w:val="auto"/>
                <w:szCs w:val="18"/>
              </w:rPr>
            </w:pPr>
          </w:p>
          <w:p w14:paraId="628EBBD8" w14:textId="581B9B04" w:rsidR="00CF3E53" w:rsidRPr="00E926D6" w:rsidRDefault="00CF3E53" w:rsidP="00BC1DBB">
            <w:pPr>
              <w:pStyle w:val="Paragrafoelenco"/>
              <w:numPr>
                <w:ilvl w:val="0"/>
                <w:numId w:val="48"/>
              </w:numPr>
              <w:spacing w:after="0" w:line="240" w:lineRule="auto"/>
              <w:ind w:right="45"/>
              <w:jc w:val="right"/>
              <w:cnfStyle w:val="000000100000" w:firstRow="0" w:lastRow="0" w:firstColumn="0" w:lastColumn="0" w:oddVBand="0" w:evenVBand="0" w:oddHBand="1" w:evenHBand="0" w:firstRowFirstColumn="0" w:firstRowLastColumn="0" w:lastRowFirstColumn="0" w:lastRowLastColumn="0"/>
              <w:rPr>
                <w:rFonts w:ascii="Titillium" w:hAnsi="Titillium" w:cs="Times New Roman"/>
                <w:b/>
                <w:color w:val="auto"/>
                <w:szCs w:val="18"/>
              </w:rPr>
            </w:pPr>
            <w:r w:rsidRPr="00E926D6">
              <w:rPr>
                <w:rFonts w:ascii="Titillium" w:hAnsi="Titillium" w:cs="Times New Roman"/>
                <w:b/>
                <w:color w:val="auto"/>
                <w:szCs w:val="18"/>
              </w:rPr>
              <w:t>IMPORTO A BASE DI GARA</w:t>
            </w:r>
          </w:p>
          <w:p w14:paraId="55CFC570" w14:textId="6DC867E3" w:rsidR="00CF3E53" w:rsidRPr="00E926D6" w:rsidRDefault="00CF3E53" w:rsidP="00CF3E53">
            <w:pPr>
              <w:pStyle w:val="Paragrafoelenco"/>
              <w:spacing w:after="0" w:line="240" w:lineRule="auto"/>
              <w:ind w:right="45" w:firstLine="0"/>
              <w:jc w:val="right"/>
              <w:cnfStyle w:val="000000100000" w:firstRow="0" w:lastRow="0" w:firstColumn="0" w:lastColumn="0" w:oddVBand="0" w:evenVBand="0" w:oddHBand="1" w:evenHBand="0" w:firstRowFirstColumn="0" w:firstRowLastColumn="0" w:lastRowFirstColumn="0" w:lastRowLastColumn="0"/>
              <w:rPr>
                <w:rFonts w:ascii="Titillium" w:hAnsi="Titillium" w:cs="Times New Roman"/>
                <w:bCs/>
                <w:color w:val="auto"/>
                <w:szCs w:val="18"/>
              </w:rPr>
            </w:pPr>
            <w:r w:rsidRPr="00E926D6">
              <w:rPr>
                <w:rFonts w:ascii="Titillium" w:hAnsi="Titillium" w:cs="Times New Roman"/>
                <w:bCs/>
                <w:color w:val="auto"/>
                <w:szCs w:val="18"/>
              </w:rPr>
              <w:t xml:space="preserve">(al netto dei costi per la scurezza) </w:t>
            </w:r>
          </w:p>
          <w:p w14:paraId="5160FDB4" w14:textId="204D7009" w:rsidR="00CF3E53" w:rsidRPr="00E926D6" w:rsidRDefault="00CF3E53" w:rsidP="00CF3E53">
            <w:pPr>
              <w:pStyle w:val="Paragrafoelenco"/>
              <w:spacing w:after="0" w:line="240" w:lineRule="auto"/>
              <w:ind w:right="45" w:firstLine="0"/>
              <w:jc w:val="right"/>
              <w:cnfStyle w:val="000000100000" w:firstRow="0" w:lastRow="0" w:firstColumn="0" w:lastColumn="0" w:oddVBand="0" w:evenVBand="0" w:oddHBand="1" w:evenHBand="0" w:firstRowFirstColumn="0" w:firstRowLastColumn="0" w:lastRowFirstColumn="0" w:lastRowLastColumn="0"/>
              <w:rPr>
                <w:rFonts w:ascii="Titillium" w:hAnsi="Titillium" w:cs="Times New Roman"/>
                <w:b/>
                <w:color w:val="auto"/>
                <w:szCs w:val="18"/>
              </w:rPr>
            </w:pPr>
            <w:r w:rsidRPr="00E926D6">
              <w:rPr>
                <w:rFonts w:ascii="Titillium" w:hAnsi="Titillium" w:cs="Times New Roman"/>
                <w:bCs/>
                <w:color w:val="auto"/>
                <w:szCs w:val="18"/>
              </w:rPr>
              <w:t>di cui:</w:t>
            </w:r>
            <w:r w:rsidRPr="00E926D6">
              <w:rPr>
                <w:rFonts w:ascii="Titillium" w:eastAsia="Garamond" w:hAnsi="Titillium" w:cs="Times New Roman"/>
                <w:b/>
                <w:color w:val="auto"/>
                <w:szCs w:val="18"/>
              </w:rPr>
              <w:t xml:space="preserve"> </w:t>
            </w:r>
          </w:p>
        </w:tc>
        <w:tc>
          <w:tcPr>
            <w:tcW w:w="2416" w:type="dxa"/>
            <w:vAlign w:val="center"/>
          </w:tcPr>
          <w:p w14:paraId="10F1BE2E" w14:textId="39F09607" w:rsidR="00CF3E53" w:rsidRPr="00E926D6" w:rsidRDefault="00CF3E53" w:rsidP="00904B10">
            <w:pPr>
              <w:spacing w:after="0" w:line="240" w:lineRule="auto"/>
              <w:ind w:left="0" w:right="45" w:firstLine="0"/>
              <w:jc w:val="center"/>
              <w:cnfStyle w:val="000000100000" w:firstRow="0" w:lastRow="0" w:firstColumn="0" w:lastColumn="0" w:oddVBand="0" w:evenVBand="0" w:oddHBand="1" w:evenHBand="0" w:firstRowFirstColumn="0" w:firstRowLastColumn="0" w:lastRowFirstColumn="0" w:lastRowLastColumn="0"/>
              <w:rPr>
                <w:rFonts w:ascii="Titillium" w:hAnsi="Titillium" w:cs="Times New Roman"/>
                <w:b/>
                <w:color w:val="auto"/>
                <w:szCs w:val="18"/>
              </w:rPr>
            </w:pPr>
            <w:r w:rsidRPr="00E926D6">
              <w:rPr>
                <w:rFonts w:ascii="Titillium" w:hAnsi="Titillium" w:cs="Times New Roman"/>
                <w:b/>
                <w:color w:val="auto"/>
                <w:szCs w:val="18"/>
              </w:rPr>
              <w:t xml:space="preserve">€ </w:t>
            </w:r>
            <w:r w:rsidR="00061408" w:rsidRPr="00E926D6">
              <w:rPr>
                <w:rFonts w:ascii="Titillium" w:hAnsi="Titillium" w:cs="Times New Roman"/>
                <w:b/>
                <w:color w:val="auto"/>
                <w:szCs w:val="18"/>
              </w:rPr>
              <w:t>899.577,55</w:t>
            </w:r>
          </w:p>
        </w:tc>
      </w:tr>
      <w:tr w:rsidR="00CF3E53" w:rsidRPr="00665D1D" w14:paraId="58DF5731" w14:textId="77777777" w:rsidTr="00061408">
        <w:trPr>
          <w:trHeight w:val="486"/>
          <w:jc w:val="center"/>
        </w:trPr>
        <w:tc>
          <w:tcPr>
            <w:cnfStyle w:val="001000000000" w:firstRow="0" w:lastRow="0" w:firstColumn="1" w:lastColumn="0" w:oddVBand="0" w:evenVBand="0" w:oddHBand="0" w:evenHBand="0" w:firstRowFirstColumn="0" w:firstRowLastColumn="0" w:lastRowFirstColumn="0" w:lastRowLastColumn="0"/>
            <w:tcW w:w="522" w:type="dxa"/>
            <w:vAlign w:val="center"/>
          </w:tcPr>
          <w:p w14:paraId="65C4A75A" w14:textId="77777777" w:rsidR="00CF3E53" w:rsidRPr="00665D1D" w:rsidRDefault="00CF3E53" w:rsidP="00904B10">
            <w:pPr>
              <w:spacing w:after="0" w:line="240" w:lineRule="auto"/>
              <w:ind w:left="0" w:firstLine="0"/>
              <w:jc w:val="left"/>
              <w:rPr>
                <w:rFonts w:ascii="Titillium" w:hAnsi="Titillium" w:cs="Times New Roman"/>
                <w:color w:val="auto"/>
                <w:szCs w:val="18"/>
              </w:rPr>
            </w:pPr>
          </w:p>
        </w:tc>
        <w:tc>
          <w:tcPr>
            <w:tcW w:w="10100" w:type="dxa"/>
            <w:gridSpan w:val="6"/>
            <w:vMerge w:val="restart"/>
          </w:tcPr>
          <w:p w14:paraId="4D62A8A7" w14:textId="0EEF5D63" w:rsidR="00CF3E53" w:rsidRPr="00E926D6" w:rsidRDefault="00CF3E53" w:rsidP="00657A8B">
            <w:pPr>
              <w:pStyle w:val="Paragrafoelenco"/>
              <w:tabs>
                <w:tab w:val="left" w:pos="1332"/>
              </w:tabs>
              <w:spacing w:after="0" w:line="240" w:lineRule="auto"/>
              <w:ind w:right="45" w:firstLine="0"/>
              <w:jc w:val="center"/>
              <w:cnfStyle w:val="000000000000" w:firstRow="0" w:lastRow="0" w:firstColumn="0" w:lastColumn="0" w:oddVBand="0" w:evenVBand="0" w:oddHBand="0" w:evenHBand="0" w:firstRowFirstColumn="0" w:firstRowLastColumn="0" w:lastRowFirstColumn="0" w:lastRowLastColumn="0"/>
              <w:rPr>
                <w:rFonts w:ascii="Titillium" w:hAnsi="Titillium" w:cs="Times New Roman"/>
                <w:bCs/>
                <w:i/>
                <w:iCs/>
                <w:color w:val="4472C4" w:themeColor="accent1"/>
                <w:szCs w:val="18"/>
              </w:rPr>
            </w:pPr>
            <w:r w:rsidRPr="00E926D6">
              <w:rPr>
                <w:rFonts w:ascii="Titillium" w:hAnsi="Titillium" w:cs="Times New Roman"/>
                <w:bCs/>
                <w:i/>
                <w:iCs/>
                <w:color w:val="4472C4" w:themeColor="accent1"/>
                <w:szCs w:val="18"/>
              </w:rPr>
              <w:t xml:space="preserve">                                             A.1) importo dei SERVIZI € </w:t>
            </w:r>
            <w:r w:rsidR="00061408" w:rsidRPr="00E926D6">
              <w:rPr>
                <w:rFonts w:ascii="Titillium" w:hAnsi="Titillium" w:cs="Times New Roman"/>
                <w:bCs/>
                <w:i/>
                <w:iCs/>
                <w:color w:val="4472C4" w:themeColor="accent1"/>
                <w:szCs w:val="18"/>
              </w:rPr>
              <w:t>259.577,55</w:t>
            </w:r>
          </w:p>
          <w:p w14:paraId="66802177" w14:textId="77777777" w:rsidR="00CF3E53" w:rsidRPr="00E926D6" w:rsidRDefault="00CF3E53" w:rsidP="00657A8B">
            <w:pPr>
              <w:pStyle w:val="Paragrafoelenco"/>
              <w:tabs>
                <w:tab w:val="left" w:pos="1332"/>
              </w:tabs>
              <w:spacing w:after="0" w:line="240" w:lineRule="auto"/>
              <w:ind w:right="45" w:firstLine="0"/>
              <w:jc w:val="center"/>
              <w:cnfStyle w:val="000000000000" w:firstRow="0" w:lastRow="0" w:firstColumn="0" w:lastColumn="0" w:oddVBand="0" w:evenVBand="0" w:oddHBand="0" w:evenHBand="0" w:firstRowFirstColumn="0" w:firstRowLastColumn="0" w:lastRowFirstColumn="0" w:lastRowLastColumn="0"/>
              <w:rPr>
                <w:rFonts w:ascii="Titillium" w:hAnsi="Titillium" w:cs="Times New Roman"/>
                <w:bCs/>
                <w:i/>
                <w:iCs/>
                <w:color w:val="4472C4" w:themeColor="accent1"/>
                <w:szCs w:val="18"/>
              </w:rPr>
            </w:pPr>
          </w:p>
          <w:p w14:paraId="6A6FDAD6" w14:textId="47E2B24A" w:rsidR="00CF3E53" w:rsidRPr="00E926D6" w:rsidRDefault="00CF3E53" w:rsidP="00657A8B">
            <w:pPr>
              <w:pStyle w:val="Paragrafoelenco"/>
              <w:tabs>
                <w:tab w:val="left" w:pos="1332"/>
              </w:tabs>
              <w:spacing w:after="0" w:line="240" w:lineRule="auto"/>
              <w:ind w:right="45" w:firstLine="0"/>
              <w:cnfStyle w:val="000000000000" w:firstRow="0" w:lastRow="0" w:firstColumn="0" w:lastColumn="0" w:oddVBand="0" w:evenVBand="0" w:oddHBand="0" w:evenHBand="0" w:firstRowFirstColumn="0" w:firstRowLastColumn="0" w:lastRowFirstColumn="0" w:lastRowLastColumn="0"/>
              <w:rPr>
                <w:rFonts w:ascii="Titillium" w:hAnsi="Titillium" w:cs="Times New Roman"/>
                <w:bCs/>
                <w:i/>
                <w:iCs/>
                <w:color w:val="4472C4" w:themeColor="accent1"/>
                <w:szCs w:val="18"/>
              </w:rPr>
            </w:pPr>
            <w:r w:rsidRPr="00E926D6">
              <w:rPr>
                <w:rFonts w:ascii="Titillium" w:hAnsi="Titillium" w:cs="Times New Roman"/>
                <w:bCs/>
                <w:i/>
                <w:iCs/>
                <w:color w:val="4472C4" w:themeColor="accent1"/>
                <w:szCs w:val="18"/>
              </w:rPr>
              <w:t xml:space="preserve">                                                                          </w:t>
            </w:r>
            <w:r w:rsidR="00EA1B22" w:rsidRPr="00E926D6">
              <w:rPr>
                <w:rFonts w:ascii="Titillium" w:hAnsi="Titillium" w:cs="Times New Roman"/>
                <w:bCs/>
                <w:i/>
                <w:iCs/>
                <w:color w:val="4472C4" w:themeColor="accent1"/>
                <w:szCs w:val="18"/>
              </w:rPr>
              <w:t xml:space="preserve">             </w:t>
            </w:r>
            <w:r w:rsidRPr="00E926D6">
              <w:rPr>
                <w:rFonts w:ascii="Titillium" w:hAnsi="Titillium" w:cs="Times New Roman"/>
                <w:bCs/>
                <w:i/>
                <w:iCs/>
                <w:color w:val="4472C4" w:themeColor="accent1"/>
                <w:szCs w:val="18"/>
              </w:rPr>
              <w:t xml:space="preserve">    A.2) Costi della </w:t>
            </w:r>
            <w:r w:rsidRPr="00E926D6">
              <w:rPr>
                <w:rFonts w:ascii="Titillium" w:hAnsi="Titillium" w:cs="Times New Roman"/>
                <w:b/>
                <w:i/>
                <w:iCs/>
                <w:color w:val="4472C4" w:themeColor="accent1"/>
                <w:szCs w:val="18"/>
              </w:rPr>
              <w:t>MANODOPERA</w:t>
            </w:r>
            <w:r w:rsidRPr="00E926D6">
              <w:rPr>
                <w:rFonts w:ascii="Titillium" w:hAnsi="Titillium" w:cs="Times New Roman"/>
                <w:bCs/>
                <w:i/>
                <w:iCs/>
                <w:color w:val="4472C4" w:themeColor="accent1"/>
                <w:szCs w:val="18"/>
              </w:rPr>
              <w:t xml:space="preserve"> € </w:t>
            </w:r>
            <w:r w:rsidR="00061408" w:rsidRPr="00E926D6">
              <w:rPr>
                <w:rFonts w:ascii="Titillium" w:hAnsi="Titillium" w:cs="Times New Roman"/>
                <w:bCs/>
                <w:i/>
                <w:iCs/>
                <w:color w:val="4472C4" w:themeColor="accent1"/>
                <w:szCs w:val="18"/>
              </w:rPr>
              <w:t>640.000,00</w:t>
            </w:r>
          </w:p>
          <w:p w14:paraId="11A09776" w14:textId="3B32F7E6" w:rsidR="00793445" w:rsidRPr="00E926D6" w:rsidRDefault="00793445" w:rsidP="00657A8B">
            <w:pPr>
              <w:pStyle w:val="Paragrafoelenco"/>
              <w:tabs>
                <w:tab w:val="left" w:pos="1332"/>
              </w:tabs>
              <w:spacing w:after="0" w:line="240" w:lineRule="auto"/>
              <w:ind w:right="45" w:firstLine="0"/>
              <w:cnfStyle w:val="000000000000" w:firstRow="0" w:lastRow="0" w:firstColumn="0" w:lastColumn="0" w:oddVBand="0" w:evenVBand="0" w:oddHBand="0" w:evenHBand="0" w:firstRowFirstColumn="0" w:firstRowLastColumn="0" w:lastRowFirstColumn="0" w:lastRowLastColumn="0"/>
              <w:rPr>
                <w:rFonts w:ascii="Titillium" w:hAnsi="Titillium" w:cs="Times New Roman"/>
                <w:bCs/>
                <w:i/>
                <w:iCs/>
                <w:color w:val="auto"/>
                <w:szCs w:val="18"/>
              </w:rPr>
            </w:pPr>
          </w:p>
        </w:tc>
      </w:tr>
      <w:tr w:rsidR="00CF3E53" w:rsidRPr="00665D1D" w14:paraId="060609D9" w14:textId="77777777" w:rsidTr="00061408">
        <w:trPr>
          <w:cnfStyle w:val="000000100000" w:firstRow="0" w:lastRow="0" w:firstColumn="0" w:lastColumn="0" w:oddVBand="0" w:evenVBand="0" w:oddHBand="1" w:evenHBand="0" w:firstRowFirstColumn="0" w:firstRowLastColumn="0" w:lastRowFirstColumn="0" w:lastRowLastColumn="0"/>
          <w:trHeight w:val="70"/>
          <w:jc w:val="center"/>
        </w:trPr>
        <w:tc>
          <w:tcPr>
            <w:cnfStyle w:val="001000000000" w:firstRow="0" w:lastRow="0" w:firstColumn="1" w:lastColumn="0" w:oddVBand="0" w:evenVBand="0" w:oddHBand="0" w:evenHBand="0" w:firstRowFirstColumn="0" w:firstRowLastColumn="0" w:lastRowFirstColumn="0" w:lastRowLastColumn="0"/>
            <w:tcW w:w="522" w:type="dxa"/>
            <w:vAlign w:val="center"/>
          </w:tcPr>
          <w:p w14:paraId="0B20DE07" w14:textId="77777777" w:rsidR="00CF3E53" w:rsidRPr="00665D1D" w:rsidRDefault="00CF3E53" w:rsidP="00904B10">
            <w:pPr>
              <w:spacing w:after="0" w:line="240" w:lineRule="auto"/>
              <w:ind w:left="0" w:firstLine="0"/>
              <w:jc w:val="left"/>
              <w:rPr>
                <w:rFonts w:ascii="Titillium" w:hAnsi="Titillium" w:cs="Times New Roman"/>
                <w:color w:val="auto"/>
                <w:szCs w:val="18"/>
              </w:rPr>
            </w:pPr>
          </w:p>
        </w:tc>
        <w:tc>
          <w:tcPr>
            <w:tcW w:w="10100" w:type="dxa"/>
            <w:gridSpan w:val="6"/>
            <w:vMerge/>
          </w:tcPr>
          <w:p w14:paraId="1BD64447" w14:textId="11D4F4CC" w:rsidR="00CF3E53" w:rsidRPr="00E926D6" w:rsidRDefault="00CF3E53" w:rsidP="00904B10">
            <w:pPr>
              <w:spacing w:after="0" w:line="240" w:lineRule="auto"/>
              <w:ind w:left="0" w:right="45" w:firstLine="0"/>
              <w:jc w:val="center"/>
              <w:cnfStyle w:val="000000100000" w:firstRow="0" w:lastRow="0" w:firstColumn="0" w:lastColumn="0" w:oddVBand="0" w:evenVBand="0" w:oddHBand="1" w:evenHBand="0" w:firstRowFirstColumn="0" w:firstRowLastColumn="0" w:lastRowFirstColumn="0" w:lastRowLastColumn="0"/>
              <w:rPr>
                <w:rFonts w:ascii="Titillium" w:hAnsi="Titillium" w:cs="Times New Roman"/>
                <w:bCs/>
                <w:i/>
                <w:iCs/>
                <w:color w:val="auto"/>
                <w:szCs w:val="18"/>
              </w:rPr>
            </w:pPr>
          </w:p>
        </w:tc>
      </w:tr>
      <w:tr w:rsidR="00CF3E53" w:rsidRPr="00665D1D" w14:paraId="7EFC4904" w14:textId="77777777" w:rsidTr="00061408">
        <w:trPr>
          <w:trHeight w:val="724"/>
          <w:jc w:val="center"/>
        </w:trPr>
        <w:tc>
          <w:tcPr>
            <w:cnfStyle w:val="001000000000" w:firstRow="0" w:lastRow="0" w:firstColumn="1" w:lastColumn="0" w:oddVBand="0" w:evenVBand="0" w:oddHBand="0" w:evenHBand="0" w:firstRowFirstColumn="0" w:firstRowLastColumn="0" w:lastRowFirstColumn="0" w:lastRowLastColumn="0"/>
            <w:tcW w:w="522" w:type="dxa"/>
            <w:vAlign w:val="center"/>
          </w:tcPr>
          <w:p w14:paraId="30B48A32" w14:textId="77777777" w:rsidR="00CF3E53" w:rsidRPr="00665D1D" w:rsidRDefault="00CF3E53" w:rsidP="00904B10">
            <w:pPr>
              <w:spacing w:after="0" w:line="240" w:lineRule="auto"/>
              <w:ind w:left="0" w:firstLine="0"/>
              <w:jc w:val="left"/>
              <w:rPr>
                <w:rFonts w:ascii="Titillium" w:hAnsi="Titillium" w:cs="Times New Roman"/>
                <w:color w:val="auto"/>
                <w:szCs w:val="18"/>
              </w:rPr>
            </w:pPr>
          </w:p>
        </w:tc>
        <w:tc>
          <w:tcPr>
            <w:tcW w:w="1582" w:type="dxa"/>
          </w:tcPr>
          <w:p w14:paraId="6D15A3A6" w14:textId="77777777" w:rsidR="00CF3E53" w:rsidRPr="00E926D6" w:rsidRDefault="00CF3E53" w:rsidP="00CF3E53">
            <w:pPr>
              <w:pStyle w:val="Paragrafoelenco"/>
              <w:spacing w:after="0" w:line="240" w:lineRule="auto"/>
              <w:ind w:right="45" w:firstLine="0"/>
              <w:jc w:val="center"/>
              <w:cnfStyle w:val="000000000000" w:firstRow="0" w:lastRow="0" w:firstColumn="0" w:lastColumn="0" w:oddVBand="0" w:evenVBand="0" w:oddHBand="0" w:evenHBand="0" w:firstRowFirstColumn="0" w:firstRowLastColumn="0" w:lastRowFirstColumn="0" w:lastRowLastColumn="0"/>
              <w:rPr>
                <w:rFonts w:ascii="Titillium" w:hAnsi="Titillium" w:cs="Times New Roman"/>
                <w:b/>
                <w:color w:val="auto"/>
                <w:szCs w:val="18"/>
              </w:rPr>
            </w:pPr>
          </w:p>
        </w:tc>
        <w:tc>
          <w:tcPr>
            <w:tcW w:w="6102" w:type="dxa"/>
            <w:gridSpan w:val="4"/>
            <w:vAlign w:val="center"/>
          </w:tcPr>
          <w:p w14:paraId="19267B21" w14:textId="27896727" w:rsidR="00CF3E53" w:rsidRPr="00E926D6" w:rsidRDefault="00CF3E53" w:rsidP="00BC1DBB">
            <w:pPr>
              <w:pStyle w:val="Paragrafoelenco"/>
              <w:numPr>
                <w:ilvl w:val="0"/>
                <w:numId w:val="48"/>
              </w:numPr>
              <w:spacing w:after="0" w:line="240" w:lineRule="auto"/>
              <w:ind w:right="45"/>
              <w:jc w:val="right"/>
              <w:cnfStyle w:val="000000000000" w:firstRow="0" w:lastRow="0" w:firstColumn="0" w:lastColumn="0" w:oddVBand="0" w:evenVBand="0" w:oddHBand="0" w:evenHBand="0" w:firstRowFirstColumn="0" w:firstRowLastColumn="0" w:lastRowFirstColumn="0" w:lastRowLastColumn="0"/>
              <w:rPr>
                <w:rFonts w:ascii="Titillium" w:hAnsi="Titillium" w:cs="Times New Roman"/>
                <w:b/>
                <w:color w:val="auto"/>
                <w:szCs w:val="18"/>
              </w:rPr>
            </w:pPr>
            <w:r w:rsidRPr="00E926D6">
              <w:rPr>
                <w:rFonts w:ascii="Titillium" w:hAnsi="Titillium" w:cs="Times New Roman"/>
                <w:b/>
                <w:color w:val="auto"/>
                <w:szCs w:val="18"/>
              </w:rPr>
              <w:t xml:space="preserve">COSTI DELLA SICUREZZA DA INTERFERENZE </w:t>
            </w:r>
            <w:r w:rsidRPr="00E926D6">
              <w:rPr>
                <w:rFonts w:ascii="Titillium" w:hAnsi="Titillium" w:cs="Times New Roman"/>
                <w:b/>
                <w:color w:val="auto"/>
                <w:szCs w:val="18"/>
                <w:u w:val="single"/>
              </w:rPr>
              <w:t>NON</w:t>
            </w:r>
            <w:r w:rsidRPr="00E926D6">
              <w:rPr>
                <w:rFonts w:ascii="Titillium" w:hAnsi="Titillium" w:cs="Times New Roman"/>
                <w:b/>
                <w:color w:val="auto"/>
                <w:szCs w:val="18"/>
              </w:rPr>
              <w:t xml:space="preserve"> SOGGETTI A RIBASSO</w:t>
            </w:r>
          </w:p>
        </w:tc>
        <w:tc>
          <w:tcPr>
            <w:tcW w:w="2416" w:type="dxa"/>
            <w:vAlign w:val="center"/>
          </w:tcPr>
          <w:p w14:paraId="744E6818" w14:textId="72B982C4" w:rsidR="00CF3E53" w:rsidRPr="00E926D6" w:rsidRDefault="00CF3E53" w:rsidP="00904B10">
            <w:pPr>
              <w:spacing w:after="0" w:line="240" w:lineRule="auto"/>
              <w:ind w:left="0" w:right="43" w:firstLine="0"/>
              <w:jc w:val="center"/>
              <w:cnfStyle w:val="000000000000" w:firstRow="0" w:lastRow="0" w:firstColumn="0" w:lastColumn="0" w:oddVBand="0" w:evenVBand="0" w:oddHBand="0" w:evenHBand="0" w:firstRowFirstColumn="0" w:firstRowLastColumn="0" w:lastRowFirstColumn="0" w:lastRowLastColumn="0"/>
              <w:rPr>
                <w:rFonts w:ascii="Titillium" w:hAnsi="Titillium" w:cs="Times New Roman"/>
                <w:bCs/>
                <w:color w:val="auto"/>
                <w:szCs w:val="18"/>
              </w:rPr>
            </w:pPr>
            <w:r w:rsidRPr="00E926D6">
              <w:rPr>
                <w:rFonts w:ascii="Titillium" w:hAnsi="Titillium" w:cs="Times New Roman"/>
                <w:b/>
                <w:color w:val="auto"/>
                <w:szCs w:val="18"/>
              </w:rPr>
              <w:t xml:space="preserve">€ </w:t>
            </w:r>
            <w:r w:rsidR="00061408" w:rsidRPr="00E926D6">
              <w:rPr>
                <w:rFonts w:ascii="Titillium" w:hAnsi="Titillium" w:cs="Times New Roman"/>
                <w:b/>
                <w:color w:val="auto"/>
                <w:szCs w:val="18"/>
              </w:rPr>
              <w:t xml:space="preserve">  355,55</w:t>
            </w:r>
          </w:p>
        </w:tc>
      </w:tr>
      <w:tr w:rsidR="00CF3E53" w:rsidRPr="00665D1D" w14:paraId="36B86E8D" w14:textId="77777777" w:rsidTr="00061408">
        <w:trPr>
          <w:cnfStyle w:val="000000100000" w:firstRow="0" w:lastRow="0" w:firstColumn="0" w:lastColumn="0" w:oddVBand="0" w:evenVBand="0" w:oddHBand="1" w:evenHBand="0" w:firstRowFirstColumn="0" w:firstRowLastColumn="0" w:lastRowFirstColumn="0" w:lastRowLastColumn="0"/>
          <w:trHeight w:val="420"/>
          <w:jc w:val="center"/>
        </w:trPr>
        <w:tc>
          <w:tcPr>
            <w:cnfStyle w:val="001000000000" w:firstRow="0" w:lastRow="0" w:firstColumn="1" w:lastColumn="0" w:oddVBand="0" w:evenVBand="0" w:oddHBand="0" w:evenHBand="0" w:firstRowFirstColumn="0" w:firstRowLastColumn="0" w:lastRowFirstColumn="0" w:lastRowLastColumn="0"/>
            <w:tcW w:w="522" w:type="dxa"/>
            <w:vAlign w:val="center"/>
          </w:tcPr>
          <w:p w14:paraId="2F8A18AA" w14:textId="77777777" w:rsidR="00CF3E53" w:rsidRPr="00665D1D" w:rsidRDefault="00CF3E53" w:rsidP="00904B10">
            <w:pPr>
              <w:spacing w:after="0" w:line="240" w:lineRule="auto"/>
              <w:ind w:left="0" w:firstLine="0"/>
              <w:jc w:val="left"/>
              <w:rPr>
                <w:rFonts w:ascii="Titillium" w:hAnsi="Titillium" w:cs="Times New Roman"/>
                <w:color w:val="auto"/>
                <w:szCs w:val="18"/>
              </w:rPr>
            </w:pPr>
          </w:p>
        </w:tc>
        <w:tc>
          <w:tcPr>
            <w:tcW w:w="1582" w:type="dxa"/>
          </w:tcPr>
          <w:p w14:paraId="53290B64" w14:textId="77777777" w:rsidR="00CF3E53" w:rsidRPr="00665D1D" w:rsidRDefault="00CF3E53" w:rsidP="00904B10">
            <w:pPr>
              <w:spacing w:after="0" w:line="240" w:lineRule="auto"/>
              <w:ind w:left="0" w:right="30" w:firstLine="0"/>
              <w:jc w:val="right"/>
              <w:cnfStyle w:val="000000100000" w:firstRow="0" w:lastRow="0" w:firstColumn="0" w:lastColumn="0" w:oddVBand="0" w:evenVBand="0" w:oddHBand="1" w:evenHBand="0" w:firstRowFirstColumn="0" w:firstRowLastColumn="0" w:lastRowFirstColumn="0" w:lastRowLastColumn="0"/>
              <w:rPr>
                <w:rFonts w:ascii="Titillium" w:hAnsi="Titillium" w:cs="Times New Roman"/>
                <w:b/>
                <w:color w:val="auto"/>
                <w:szCs w:val="18"/>
              </w:rPr>
            </w:pPr>
          </w:p>
        </w:tc>
        <w:tc>
          <w:tcPr>
            <w:tcW w:w="6102" w:type="dxa"/>
            <w:gridSpan w:val="4"/>
            <w:vAlign w:val="center"/>
          </w:tcPr>
          <w:p w14:paraId="5FE0EF1F" w14:textId="7234157B" w:rsidR="00CF3E53" w:rsidRPr="00665D1D" w:rsidRDefault="00CF3E53" w:rsidP="00904B10">
            <w:pPr>
              <w:spacing w:after="0" w:line="240" w:lineRule="auto"/>
              <w:ind w:left="0" w:right="30" w:firstLine="0"/>
              <w:jc w:val="right"/>
              <w:cnfStyle w:val="000000100000" w:firstRow="0" w:lastRow="0" w:firstColumn="0" w:lastColumn="0" w:oddVBand="0" w:evenVBand="0" w:oddHBand="1" w:evenHBand="0" w:firstRowFirstColumn="0" w:firstRowLastColumn="0" w:lastRowFirstColumn="0" w:lastRowLastColumn="0"/>
              <w:rPr>
                <w:rFonts w:ascii="Titillium" w:hAnsi="Titillium" w:cs="Times New Roman"/>
                <w:color w:val="auto"/>
                <w:szCs w:val="18"/>
              </w:rPr>
            </w:pPr>
            <w:r w:rsidRPr="00665D1D">
              <w:rPr>
                <w:rFonts w:ascii="Titillium" w:hAnsi="Titillium" w:cs="Times New Roman"/>
                <w:b/>
                <w:color w:val="auto"/>
                <w:szCs w:val="18"/>
              </w:rPr>
              <w:t xml:space="preserve">                   A) + B) Importo </w:t>
            </w:r>
            <w:r w:rsidRPr="00282C46">
              <w:rPr>
                <w:rFonts w:ascii="Titillium" w:hAnsi="Titillium" w:cs="Times New Roman"/>
                <w:b/>
                <w:color w:val="auto"/>
                <w:szCs w:val="18"/>
              </w:rPr>
              <w:t>totale</w:t>
            </w:r>
          </w:p>
        </w:tc>
        <w:tc>
          <w:tcPr>
            <w:tcW w:w="2416" w:type="dxa"/>
            <w:vAlign w:val="center"/>
          </w:tcPr>
          <w:p w14:paraId="53426F66" w14:textId="425BFE7C" w:rsidR="00CF3E53" w:rsidRPr="00061408" w:rsidRDefault="00CF3E53" w:rsidP="00904B10">
            <w:pPr>
              <w:spacing w:after="0" w:line="240" w:lineRule="auto"/>
              <w:ind w:left="0" w:firstLine="0"/>
              <w:jc w:val="center"/>
              <w:cnfStyle w:val="000000100000" w:firstRow="0" w:lastRow="0" w:firstColumn="0" w:lastColumn="0" w:oddVBand="0" w:evenVBand="0" w:oddHBand="1" w:evenHBand="0" w:firstRowFirstColumn="0" w:firstRowLastColumn="0" w:lastRowFirstColumn="0" w:lastRowLastColumn="0"/>
              <w:rPr>
                <w:rFonts w:ascii="Titillium" w:hAnsi="Titillium" w:cs="Times New Roman"/>
                <w:b/>
                <w:bCs/>
                <w:color w:val="auto"/>
                <w:szCs w:val="18"/>
                <w:highlight w:val="yellow"/>
              </w:rPr>
            </w:pPr>
            <w:r w:rsidRPr="00061408">
              <w:rPr>
                <w:rFonts w:ascii="Titillium" w:hAnsi="Titillium" w:cs="Times New Roman"/>
                <w:b/>
                <w:color w:val="0000FF"/>
                <w:szCs w:val="18"/>
              </w:rPr>
              <w:t xml:space="preserve">€ </w:t>
            </w:r>
            <w:r w:rsidR="00EA1B22" w:rsidRPr="00061408">
              <w:rPr>
                <w:rFonts w:ascii="Titillium" w:hAnsi="Titillium" w:cs="Times New Roman"/>
                <w:b/>
                <w:color w:val="0000FF"/>
                <w:szCs w:val="18"/>
              </w:rPr>
              <w:t>899.933,10</w:t>
            </w:r>
          </w:p>
        </w:tc>
      </w:tr>
      <w:bookmarkEnd w:id="43"/>
    </w:tbl>
    <w:p w14:paraId="3C98BEC7" w14:textId="77777777" w:rsidR="00760838" w:rsidRDefault="00760838" w:rsidP="003E4B34">
      <w:pPr>
        <w:spacing w:after="111" w:line="240" w:lineRule="auto"/>
        <w:ind w:left="0" w:firstLine="0"/>
        <w:rPr>
          <w:rFonts w:ascii="Titillium" w:hAnsi="Titillium" w:cstheme="majorHAnsi"/>
          <w:color w:val="auto"/>
          <w:szCs w:val="18"/>
        </w:rPr>
      </w:pPr>
    </w:p>
    <w:p w14:paraId="600DD292" w14:textId="77777777" w:rsidR="00EA1B22" w:rsidRDefault="001878D3" w:rsidP="001878D3">
      <w:pPr>
        <w:spacing w:after="0" w:line="240" w:lineRule="auto"/>
        <w:ind w:left="0" w:firstLine="0"/>
        <w:jc w:val="center"/>
        <w:rPr>
          <w:rFonts w:ascii="Titillium" w:hAnsi="Titillium" w:cs="Times New Roman"/>
          <w:b/>
          <w:i/>
          <w:color w:val="auto"/>
          <w:szCs w:val="18"/>
        </w:rPr>
      </w:pPr>
      <w:r>
        <w:rPr>
          <w:rFonts w:ascii="Titillium" w:hAnsi="Titillium" w:cs="Times New Roman"/>
          <w:b/>
          <w:i/>
          <w:szCs w:val="18"/>
        </w:rPr>
        <w:t xml:space="preserve">                              </w:t>
      </w:r>
      <w:r w:rsidR="00EA1B22">
        <w:rPr>
          <w:rFonts w:ascii="Titillium" w:hAnsi="Titillium" w:cs="Times New Roman"/>
          <w:b/>
          <w:i/>
          <w:szCs w:val="18"/>
        </w:rPr>
        <w:t xml:space="preserve">                                                        </w:t>
      </w:r>
      <w:r w:rsidRPr="001878D3">
        <w:rPr>
          <w:rFonts w:ascii="Titillium" w:hAnsi="Titillium" w:cs="Times New Roman"/>
          <w:b/>
          <w:i/>
          <w:szCs w:val="18"/>
        </w:rPr>
        <w:t>Il valore globale stimato (</w:t>
      </w:r>
      <w:r w:rsidRPr="00EA1B22">
        <w:rPr>
          <w:rFonts w:ascii="Titillium" w:hAnsi="Titillium" w:cs="Times New Roman"/>
          <w:b/>
          <w:i/>
          <w:szCs w:val="18"/>
          <w:u w:val="single"/>
        </w:rPr>
        <w:t>compres</w:t>
      </w:r>
      <w:r w:rsidR="00EA1B22" w:rsidRPr="00EA1B22">
        <w:rPr>
          <w:rFonts w:ascii="Titillium" w:hAnsi="Titillium" w:cs="Times New Roman"/>
          <w:b/>
          <w:i/>
          <w:szCs w:val="18"/>
          <w:u w:val="single"/>
        </w:rPr>
        <w:t>a eventuale</w:t>
      </w:r>
      <w:r w:rsidRPr="00EA1B22">
        <w:rPr>
          <w:rFonts w:ascii="Titillium" w:hAnsi="Titillium" w:cs="Times New Roman"/>
          <w:b/>
          <w:i/>
          <w:szCs w:val="18"/>
          <w:u w:val="single"/>
        </w:rPr>
        <w:t xml:space="preserve"> prorog</w:t>
      </w:r>
      <w:r w:rsidR="00EA1B22" w:rsidRPr="00EA1B22">
        <w:rPr>
          <w:rFonts w:ascii="Titillium" w:hAnsi="Titillium" w:cs="Times New Roman"/>
          <w:b/>
          <w:i/>
          <w:szCs w:val="18"/>
          <w:u w:val="single"/>
        </w:rPr>
        <w:t>a</w:t>
      </w:r>
      <w:r w:rsidRPr="001878D3">
        <w:rPr>
          <w:rFonts w:ascii="Titillium" w:hAnsi="Titillium" w:cs="Times New Roman"/>
          <w:b/>
          <w:i/>
          <w:szCs w:val="18"/>
        </w:rPr>
        <w:t xml:space="preserve">) è pari ad </w:t>
      </w:r>
      <w:r w:rsidRPr="00EA1B22">
        <w:rPr>
          <w:rFonts w:ascii="Titillium" w:hAnsi="Titillium" w:cs="Times New Roman"/>
          <w:b/>
          <w:i/>
          <w:color w:val="0000FF"/>
          <w:szCs w:val="18"/>
        </w:rPr>
        <w:t xml:space="preserve">€ </w:t>
      </w:r>
      <w:r w:rsidR="00EA1B22" w:rsidRPr="00EA1B22">
        <w:rPr>
          <w:rFonts w:ascii="Titillium" w:hAnsi="Titillium" w:cs="Times New Roman"/>
          <w:b/>
          <w:i/>
          <w:color w:val="0000FF"/>
          <w:szCs w:val="18"/>
        </w:rPr>
        <w:t>1.027.966,50</w:t>
      </w:r>
      <w:r w:rsidR="00EA1B22">
        <w:rPr>
          <w:rFonts w:ascii="Titillium" w:hAnsi="Titillium" w:cs="Times New Roman"/>
          <w:b/>
          <w:i/>
          <w:color w:val="0000FF"/>
          <w:szCs w:val="18"/>
        </w:rPr>
        <w:t xml:space="preserve"> </w:t>
      </w:r>
      <w:r w:rsidR="00EA1B22" w:rsidRPr="00EA1B22">
        <w:rPr>
          <w:rFonts w:ascii="Titillium" w:hAnsi="Titillium" w:cs="Times New Roman"/>
          <w:b/>
          <w:i/>
          <w:color w:val="auto"/>
          <w:szCs w:val="18"/>
        </w:rPr>
        <w:t>oltre</w:t>
      </w:r>
      <w:r w:rsidR="00EA1B22">
        <w:rPr>
          <w:rFonts w:ascii="Titillium" w:hAnsi="Titillium" w:cs="Times New Roman"/>
          <w:b/>
          <w:i/>
          <w:color w:val="auto"/>
          <w:szCs w:val="18"/>
        </w:rPr>
        <w:t xml:space="preserve"> </w:t>
      </w:r>
      <w:r w:rsidR="00EA1B22" w:rsidRPr="00EA1B22">
        <w:rPr>
          <w:rFonts w:ascii="Titillium" w:hAnsi="Titillium" w:cs="Times New Roman"/>
          <w:b/>
          <w:i/>
          <w:color w:val="auto"/>
          <w:szCs w:val="18"/>
        </w:rPr>
        <w:t>IVA</w:t>
      </w:r>
      <w:r w:rsidR="00EA1B22">
        <w:rPr>
          <w:rFonts w:ascii="Titillium" w:hAnsi="Titillium" w:cs="Times New Roman"/>
          <w:b/>
          <w:i/>
          <w:color w:val="auto"/>
          <w:szCs w:val="18"/>
        </w:rPr>
        <w:t xml:space="preserve"> </w:t>
      </w:r>
    </w:p>
    <w:p w14:paraId="6A123110" w14:textId="0CBF20FE" w:rsidR="00EA1B22" w:rsidRDefault="00EA1B22" w:rsidP="001878D3">
      <w:pPr>
        <w:spacing w:after="0" w:line="240" w:lineRule="auto"/>
        <w:ind w:left="0" w:firstLine="0"/>
        <w:jc w:val="center"/>
        <w:rPr>
          <w:rFonts w:ascii="Titillium" w:hAnsi="Titillium" w:cs="Times New Roman"/>
          <w:b/>
          <w:i/>
          <w:szCs w:val="18"/>
        </w:rPr>
      </w:pPr>
      <w:r>
        <w:rPr>
          <w:rFonts w:ascii="Titillium" w:hAnsi="Titillium" w:cs="Times New Roman"/>
          <w:b/>
          <w:i/>
          <w:color w:val="auto"/>
          <w:szCs w:val="18"/>
        </w:rPr>
        <w:t xml:space="preserve">        </w:t>
      </w:r>
      <w:r w:rsidRPr="00EA1B22">
        <w:rPr>
          <w:rFonts w:ascii="Titillium" w:hAnsi="Titillium" w:cs="Times New Roman"/>
          <w:b/>
          <w:i/>
          <w:szCs w:val="18"/>
        </w:rPr>
        <w:t>(=€ 899.933,10 + proroga semestrale € 128.033,40)</w:t>
      </w:r>
    </w:p>
    <w:p w14:paraId="7A2E32B2" w14:textId="77777777" w:rsidR="001878D3" w:rsidRDefault="001878D3" w:rsidP="003E4B34">
      <w:pPr>
        <w:spacing w:after="111" w:line="240" w:lineRule="auto"/>
        <w:ind w:left="0" w:firstLine="0"/>
        <w:rPr>
          <w:rFonts w:ascii="Titillium" w:hAnsi="Titillium" w:cstheme="majorHAnsi"/>
          <w:color w:val="auto"/>
          <w:szCs w:val="18"/>
        </w:rPr>
      </w:pPr>
    </w:p>
    <w:p w14:paraId="38F31146" w14:textId="77777777" w:rsidR="00760838" w:rsidRDefault="00760838" w:rsidP="00CF3E53">
      <w:pPr>
        <w:spacing w:line="240" w:lineRule="auto"/>
        <w:ind w:left="0" w:right="49" w:firstLine="0"/>
        <w:jc w:val="center"/>
        <w:rPr>
          <w:rFonts w:ascii="Titillium" w:hAnsi="Titillium" w:cstheme="majorHAnsi"/>
          <w:b/>
          <w:bCs/>
          <w:color w:val="auto"/>
          <w:szCs w:val="18"/>
          <w:u w:val="single"/>
        </w:rPr>
      </w:pPr>
      <w:bookmarkStart w:id="44" w:name="_Hlk211848728"/>
      <w:r w:rsidRPr="002A7BB5">
        <w:rPr>
          <w:rFonts w:ascii="Titillium" w:hAnsi="Titillium" w:cstheme="majorHAnsi"/>
          <w:b/>
          <w:bCs/>
          <w:color w:val="auto"/>
          <w:szCs w:val="18"/>
          <w:u w:val="single"/>
        </w:rPr>
        <w:t>N.B. Il presente disciplinare nonché la piattaforma di gara recepiscono le indicazioni fornite con parere MIT. 2505/2024</w:t>
      </w:r>
    </w:p>
    <w:p w14:paraId="759403B6" w14:textId="77777777" w:rsidR="00981DE3" w:rsidRDefault="00981DE3" w:rsidP="00CF3E53">
      <w:pPr>
        <w:spacing w:line="240" w:lineRule="auto"/>
        <w:ind w:left="0" w:right="49" w:firstLine="0"/>
        <w:jc w:val="center"/>
        <w:rPr>
          <w:rFonts w:ascii="Titillium" w:hAnsi="Titillium" w:cstheme="majorHAnsi"/>
          <w:b/>
          <w:bCs/>
          <w:color w:val="auto"/>
          <w:szCs w:val="18"/>
          <w:u w:val="single"/>
        </w:rPr>
      </w:pPr>
    </w:p>
    <w:p w14:paraId="489C9AF3" w14:textId="7F180C19" w:rsidR="00A27E15" w:rsidRDefault="003E4B34" w:rsidP="00793445">
      <w:pPr>
        <w:spacing w:after="111" w:line="240" w:lineRule="auto"/>
        <w:ind w:left="0" w:firstLine="0"/>
        <w:rPr>
          <w:rFonts w:ascii="Titillium" w:hAnsi="Titillium" w:cs="Times New Roman"/>
          <w:szCs w:val="18"/>
        </w:rPr>
      </w:pPr>
      <w:r w:rsidRPr="002A7BB5">
        <w:rPr>
          <w:rFonts w:ascii="Titillium" w:hAnsi="Titillium" w:cstheme="majorHAnsi"/>
          <w:color w:val="auto"/>
          <w:szCs w:val="18"/>
        </w:rPr>
        <w:t xml:space="preserve">L’importo </w:t>
      </w:r>
      <w:r w:rsidR="00CF3E53" w:rsidRPr="002A7BB5">
        <w:rPr>
          <w:rFonts w:ascii="Titillium" w:hAnsi="Titillium" w:cstheme="majorHAnsi"/>
          <w:color w:val="auto"/>
          <w:szCs w:val="18"/>
        </w:rPr>
        <w:t>a base di gara</w:t>
      </w:r>
      <w:r w:rsidRPr="002A7BB5">
        <w:rPr>
          <w:rFonts w:ascii="Titillium" w:hAnsi="Titillium" w:cstheme="majorHAnsi"/>
          <w:color w:val="auto"/>
          <w:szCs w:val="18"/>
        </w:rPr>
        <w:t xml:space="preserve"> comprende</w:t>
      </w:r>
      <w:r w:rsidRPr="00760838">
        <w:rPr>
          <w:rFonts w:ascii="Titillium" w:hAnsi="Titillium" w:cstheme="majorHAnsi"/>
          <w:color w:val="auto"/>
          <w:szCs w:val="18"/>
        </w:rPr>
        <w:t xml:space="preserve"> i costi della </w:t>
      </w:r>
      <w:r w:rsidRPr="00760838">
        <w:rPr>
          <w:rFonts w:ascii="Titillium" w:hAnsi="Titillium" w:cstheme="majorHAnsi"/>
          <w:b/>
          <w:bCs/>
          <w:color w:val="auto"/>
          <w:szCs w:val="18"/>
          <w:u w:val="single"/>
        </w:rPr>
        <w:t>manodopera</w:t>
      </w:r>
      <w:r w:rsidRPr="00760838">
        <w:rPr>
          <w:rFonts w:ascii="Titillium" w:hAnsi="Titillium" w:cstheme="majorHAnsi"/>
          <w:color w:val="auto"/>
          <w:szCs w:val="18"/>
        </w:rPr>
        <w:t xml:space="preserve"> che la stazione appaltante ha stimato </w:t>
      </w:r>
      <w:r w:rsidR="00760838">
        <w:rPr>
          <w:rFonts w:ascii="Titillium" w:hAnsi="Titillium" w:cstheme="majorHAnsi"/>
          <w:color w:val="auto"/>
          <w:szCs w:val="18"/>
        </w:rPr>
        <w:t>come sopra indicato</w:t>
      </w:r>
      <w:r w:rsidRPr="00760838">
        <w:rPr>
          <w:rFonts w:ascii="Titillium" w:hAnsi="Titillium" w:cstheme="majorHAnsi"/>
          <w:color w:val="auto"/>
          <w:szCs w:val="18"/>
        </w:rPr>
        <w:t xml:space="preserve"> calcolati sulla base de</w:t>
      </w:r>
      <w:r w:rsidR="00793445">
        <w:rPr>
          <w:rFonts w:ascii="Titillium" w:hAnsi="Titillium" w:cstheme="majorHAnsi"/>
          <w:color w:val="auto"/>
          <w:szCs w:val="18"/>
        </w:rPr>
        <w:t xml:space="preserve">gli </w:t>
      </w:r>
      <w:r w:rsidRPr="00760838">
        <w:rPr>
          <w:rFonts w:ascii="Titillium" w:hAnsi="Titillium" w:cstheme="majorHAnsi"/>
          <w:color w:val="auto"/>
          <w:szCs w:val="18"/>
        </w:rPr>
        <w:t xml:space="preserve">elementi </w:t>
      </w:r>
      <w:r w:rsidR="00793445">
        <w:rPr>
          <w:rFonts w:ascii="Titillium" w:hAnsi="Titillium" w:cstheme="majorHAnsi"/>
          <w:color w:val="auto"/>
          <w:szCs w:val="18"/>
        </w:rPr>
        <w:t>indicati nel Progetto.</w:t>
      </w:r>
    </w:p>
    <w:p w14:paraId="40E442A3" w14:textId="77777777" w:rsidR="00CF3E53" w:rsidRPr="002A7BB5" w:rsidRDefault="00CF3E53" w:rsidP="00CF3E53">
      <w:pPr>
        <w:spacing w:line="240" w:lineRule="auto"/>
        <w:ind w:left="0" w:right="49" w:firstLine="0"/>
        <w:rPr>
          <w:rFonts w:ascii="Titillium" w:hAnsi="Titillium" w:cstheme="majorHAnsi"/>
          <w:b/>
          <w:bCs/>
          <w:color w:val="auto"/>
          <w:szCs w:val="18"/>
          <w:u w:val="single"/>
        </w:rPr>
      </w:pPr>
      <w:r w:rsidRPr="002A7BB5">
        <w:rPr>
          <w:rFonts w:ascii="Titillium" w:hAnsi="Titillium" w:cstheme="majorHAnsi"/>
          <w:b/>
          <w:bCs/>
          <w:color w:val="auto"/>
          <w:szCs w:val="18"/>
          <w:u w:val="single"/>
        </w:rPr>
        <w:t>I costi della manodopera non sono ribassabili se non per dimostrate ragioni attinenti ad una più efficiente organizzazione aziendale o a condizioni fiscali o contributive di maggior favore che non comportano penalizzazioni per la manodopera.</w:t>
      </w:r>
    </w:p>
    <w:p w14:paraId="5B0941D7" w14:textId="77777777" w:rsidR="00CF3E53" w:rsidRDefault="00CF3E53" w:rsidP="003E4B34">
      <w:pPr>
        <w:pStyle w:val="Paragrafoelenco"/>
        <w:spacing w:after="0" w:line="240" w:lineRule="auto"/>
        <w:ind w:left="0" w:right="28" w:firstLine="0"/>
        <w:rPr>
          <w:rFonts w:ascii="Titillium" w:hAnsi="Titillium" w:cs="Times New Roman"/>
          <w:b/>
          <w:bCs/>
          <w:color w:val="auto"/>
          <w:szCs w:val="18"/>
          <w:u w:val="single"/>
        </w:rPr>
      </w:pPr>
      <w:r w:rsidRPr="002A7BB5">
        <w:rPr>
          <w:rFonts w:ascii="Titillium" w:hAnsi="Titillium" w:cs="Times New Roman"/>
          <w:b/>
          <w:bCs/>
          <w:color w:val="auto"/>
          <w:szCs w:val="18"/>
          <w:u w:val="single"/>
        </w:rPr>
        <w:t>Il ribasso percentuale offerto dall’operatore economico è calcolato sull’importo a base di gara comprensivo dei costi della manodopera stimati dalla stazione appaltante.</w:t>
      </w:r>
      <w:r w:rsidRPr="00CF3E53">
        <w:rPr>
          <w:rFonts w:ascii="Titillium" w:hAnsi="Titillium" w:cs="Times New Roman"/>
          <w:b/>
          <w:bCs/>
          <w:color w:val="auto"/>
          <w:szCs w:val="18"/>
          <w:u w:val="single"/>
        </w:rPr>
        <w:t xml:space="preserve"> </w:t>
      </w:r>
    </w:p>
    <w:p w14:paraId="5B990B7E" w14:textId="77777777" w:rsidR="00CF3E53" w:rsidRPr="00CF3E53" w:rsidRDefault="00CF3E53" w:rsidP="003E4B34">
      <w:pPr>
        <w:pStyle w:val="Paragrafoelenco"/>
        <w:spacing w:after="0" w:line="240" w:lineRule="auto"/>
        <w:ind w:left="0" w:right="28" w:firstLine="0"/>
        <w:rPr>
          <w:rFonts w:ascii="Titillium" w:hAnsi="Titillium" w:cs="Times New Roman"/>
          <w:b/>
          <w:bCs/>
          <w:color w:val="auto"/>
          <w:szCs w:val="18"/>
          <w:u w:val="single"/>
        </w:rPr>
      </w:pPr>
    </w:p>
    <w:p w14:paraId="03D16043" w14:textId="3B1FC08C" w:rsidR="003E4B34" w:rsidRPr="001878D3" w:rsidRDefault="003E4B34" w:rsidP="001878D3">
      <w:pPr>
        <w:spacing w:after="0" w:line="360" w:lineRule="auto"/>
        <w:ind w:left="0" w:firstLine="0"/>
        <w:rPr>
          <w:b/>
          <w:bCs/>
          <w:color w:val="auto"/>
          <w:u w:val="single"/>
        </w:rPr>
      </w:pPr>
      <w:r w:rsidRPr="002A7BB5">
        <w:rPr>
          <w:b/>
          <w:bCs/>
          <w:color w:val="auto"/>
          <w:u w:val="single"/>
        </w:rPr>
        <w:t xml:space="preserve">Il ribasso COMPLESSIVO dichiarato in piattaforma comprende il ribasso offerto sull’importo dei </w:t>
      </w:r>
      <w:r w:rsidR="00267E36" w:rsidRPr="002A7BB5">
        <w:rPr>
          <w:rFonts w:ascii="Titillium" w:hAnsi="Titillium" w:cstheme="majorHAnsi"/>
          <w:b/>
          <w:bCs/>
          <w:color w:val="auto"/>
          <w:szCs w:val="18"/>
          <w:u w:val="single"/>
        </w:rPr>
        <w:t xml:space="preserve">servizi </w:t>
      </w:r>
      <w:r w:rsidRPr="002A7BB5">
        <w:rPr>
          <w:b/>
          <w:bCs/>
          <w:color w:val="auto"/>
          <w:u w:val="single"/>
        </w:rPr>
        <w:t>(al netto dei soli oneri della sicurezza).</w:t>
      </w:r>
    </w:p>
    <w:p w14:paraId="053FF15D" w14:textId="77777777" w:rsidR="00582C67" w:rsidRDefault="00CF3E53" w:rsidP="00CE3AF7">
      <w:pPr>
        <w:spacing w:after="111" w:line="240" w:lineRule="auto"/>
        <w:ind w:left="0" w:firstLine="0"/>
        <w:rPr>
          <w:rFonts w:ascii="Titillium" w:hAnsi="Titillium" w:cstheme="majorHAnsi"/>
          <w:color w:val="auto"/>
          <w:szCs w:val="18"/>
        </w:rPr>
      </w:pPr>
      <w:r w:rsidRPr="00582C67">
        <w:rPr>
          <w:rFonts w:ascii="Titillium" w:hAnsi="Titillium" w:cstheme="majorHAnsi"/>
          <w:b/>
          <w:bCs/>
          <w:color w:val="0000FF"/>
          <w:szCs w:val="18"/>
          <w:u w:val="single"/>
        </w:rPr>
        <w:t>CCNL</w:t>
      </w:r>
      <w:r w:rsidRPr="002A7BB5">
        <w:rPr>
          <w:rFonts w:ascii="Titillium" w:hAnsi="Titillium" w:cstheme="majorHAnsi"/>
          <w:b/>
          <w:bCs/>
          <w:color w:val="auto"/>
          <w:szCs w:val="18"/>
          <w:u w:val="single"/>
        </w:rPr>
        <w:t>:</w:t>
      </w:r>
      <w:r w:rsidRPr="002A7BB5">
        <w:rPr>
          <w:rFonts w:ascii="Titillium" w:hAnsi="Titillium" w:cstheme="majorHAnsi"/>
          <w:color w:val="auto"/>
          <w:szCs w:val="18"/>
        </w:rPr>
        <w:t xml:space="preserve"> Il contratto collettivo nazionale di lavoro applicato al personale dipendente impiegato nell'attività oggetto dell'appalto è il seguente: </w:t>
      </w:r>
      <w:r w:rsidR="00582C67" w:rsidRPr="00582C67">
        <w:rPr>
          <w:rFonts w:ascii="Titillium" w:hAnsi="Titillium" w:cstheme="majorHAnsi"/>
          <w:color w:val="auto"/>
          <w:szCs w:val="18"/>
        </w:rPr>
        <w:t xml:space="preserve">Il Contratto Collettivo Nazionale di Lavoro (CCNL) applicato al servizio di trasporto scolastico per gli autisti </w:t>
      </w:r>
      <w:r w:rsidR="00582C67" w:rsidRPr="00582C67">
        <w:rPr>
          <w:rFonts w:ascii="Titillium" w:hAnsi="Titillium" w:cstheme="majorHAnsi"/>
          <w:b/>
          <w:bCs/>
          <w:color w:val="auto"/>
          <w:szCs w:val="18"/>
          <w:u w:val="single"/>
        </w:rPr>
        <w:t>(</w:t>
      </w:r>
      <w:proofErr w:type="spellStart"/>
      <w:r w:rsidR="00582C67" w:rsidRPr="00582C67">
        <w:rPr>
          <w:rFonts w:ascii="Titillium" w:hAnsi="Titillium" w:cstheme="majorHAnsi"/>
          <w:b/>
          <w:bCs/>
          <w:color w:val="auto"/>
          <w:szCs w:val="18"/>
          <w:u w:val="single"/>
        </w:rPr>
        <w:t>paramentro</w:t>
      </w:r>
      <w:proofErr w:type="spellEnd"/>
      <w:r w:rsidR="00582C67" w:rsidRPr="00582C67">
        <w:rPr>
          <w:rFonts w:ascii="Titillium" w:hAnsi="Titillium" w:cstheme="majorHAnsi"/>
          <w:b/>
          <w:bCs/>
          <w:color w:val="auto"/>
          <w:szCs w:val="18"/>
          <w:u w:val="single"/>
        </w:rPr>
        <w:t xml:space="preserve"> 140)</w:t>
      </w:r>
      <w:r w:rsidR="00582C67" w:rsidRPr="00582C67">
        <w:rPr>
          <w:rFonts w:ascii="Titillium" w:hAnsi="Titillium" w:cstheme="majorHAnsi"/>
          <w:color w:val="auto"/>
          <w:szCs w:val="18"/>
        </w:rPr>
        <w:t xml:space="preserve"> e gli accompagnatori </w:t>
      </w:r>
      <w:r w:rsidR="00582C67" w:rsidRPr="00582C67">
        <w:rPr>
          <w:rFonts w:ascii="Titillium" w:hAnsi="Titillium" w:cstheme="majorHAnsi"/>
          <w:b/>
          <w:bCs/>
          <w:color w:val="auto"/>
          <w:szCs w:val="18"/>
          <w:u w:val="single"/>
        </w:rPr>
        <w:t>(parametro 110)</w:t>
      </w:r>
      <w:r w:rsidR="00582C67" w:rsidRPr="00582C67">
        <w:rPr>
          <w:rFonts w:ascii="Titillium" w:hAnsi="Titillium" w:cstheme="majorHAnsi"/>
          <w:color w:val="auto"/>
          <w:szCs w:val="18"/>
        </w:rPr>
        <w:t xml:space="preserve"> è il </w:t>
      </w:r>
      <w:r w:rsidR="00582C67" w:rsidRPr="00582C67">
        <w:rPr>
          <w:rFonts w:ascii="Titillium" w:hAnsi="Titillium" w:cstheme="majorHAnsi"/>
          <w:color w:val="0000FF"/>
          <w:szCs w:val="18"/>
        </w:rPr>
        <w:t xml:space="preserve">CCNL per l'area degli Autoferrotranvieri e Internavigatori (Mobilità - TPL), </w:t>
      </w:r>
      <w:r w:rsidR="00582C67" w:rsidRPr="00582C67">
        <w:rPr>
          <w:rFonts w:ascii="Titillium" w:hAnsi="Titillium" w:cstheme="majorHAnsi"/>
          <w:color w:val="auto"/>
          <w:szCs w:val="18"/>
        </w:rPr>
        <w:t xml:space="preserve">identificabile con il codice </w:t>
      </w:r>
      <w:r w:rsidR="00582C67" w:rsidRPr="00582C67">
        <w:rPr>
          <w:rFonts w:ascii="Titillium" w:hAnsi="Titillium" w:cstheme="majorHAnsi"/>
          <w:color w:val="0000FF"/>
          <w:szCs w:val="18"/>
        </w:rPr>
        <w:t>CNEL 1022</w:t>
      </w:r>
      <w:r w:rsidR="00582C67" w:rsidRPr="00582C67">
        <w:rPr>
          <w:rFonts w:ascii="Titillium" w:hAnsi="Titillium" w:cstheme="majorHAnsi"/>
          <w:color w:val="auto"/>
          <w:szCs w:val="18"/>
        </w:rPr>
        <w:t xml:space="preserve">, in conformità all’allegato I.01 al Codice dei Contratti. </w:t>
      </w:r>
    </w:p>
    <w:p w14:paraId="09FAB8D2" w14:textId="77777777" w:rsidR="00582C67" w:rsidRDefault="00582C67" w:rsidP="00CE3AF7">
      <w:pPr>
        <w:spacing w:after="111" w:line="240" w:lineRule="auto"/>
        <w:ind w:left="0" w:firstLine="0"/>
        <w:rPr>
          <w:rFonts w:ascii="Titillium" w:hAnsi="Titillium" w:cstheme="majorHAnsi"/>
          <w:color w:val="auto"/>
          <w:szCs w:val="18"/>
          <w:highlight w:val="yellow"/>
        </w:rPr>
      </w:pPr>
      <w:r w:rsidRPr="00582C67">
        <w:rPr>
          <w:rFonts w:ascii="Titillium" w:hAnsi="Titillium" w:cstheme="majorHAnsi"/>
          <w:color w:val="0000FF"/>
          <w:szCs w:val="18"/>
        </w:rPr>
        <w:t xml:space="preserve">L’importo complessivo presunto per la manodopera </w:t>
      </w:r>
      <w:r w:rsidRPr="00582C67">
        <w:rPr>
          <w:rFonts w:ascii="Titillium" w:hAnsi="Titillium" w:cstheme="majorHAnsi"/>
          <w:color w:val="auto"/>
          <w:szCs w:val="18"/>
        </w:rPr>
        <w:t xml:space="preserve">è stato stimato in € </w:t>
      </w:r>
      <w:r w:rsidRPr="00793445">
        <w:rPr>
          <w:rFonts w:ascii="Titillium" w:hAnsi="Titillium" w:cstheme="majorHAnsi"/>
          <w:color w:val="0000FF"/>
          <w:szCs w:val="18"/>
        </w:rPr>
        <w:t xml:space="preserve">160.000,00 </w:t>
      </w:r>
      <w:r w:rsidRPr="00582C67">
        <w:rPr>
          <w:rFonts w:ascii="Titillium" w:hAnsi="Titillium" w:cstheme="majorHAnsi"/>
          <w:color w:val="auto"/>
          <w:szCs w:val="18"/>
        </w:rPr>
        <w:t>all’anno.</w:t>
      </w:r>
      <w:r w:rsidRPr="00582C67">
        <w:rPr>
          <w:rFonts w:ascii="Titillium" w:hAnsi="Titillium" w:cstheme="majorHAnsi"/>
          <w:color w:val="auto"/>
          <w:szCs w:val="18"/>
          <w:highlight w:val="yellow"/>
        </w:rPr>
        <w:t xml:space="preserve"> </w:t>
      </w:r>
    </w:p>
    <w:p w14:paraId="5D65A7CF" w14:textId="70868FAE" w:rsidR="00582C67" w:rsidRDefault="00582C67" w:rsidP="00CE3AF7">
      <w:pPr>
        <w:spacing w:after="111" w:line="240" w:lineRule="auto"/>
        <w:ind w:left="0" w:firstLine="0"/>
        <w:rPr>
          <w:rFonts w:ascii="Titillium" w:hAnsi="Titillium" w:cstheme="majorHAnsi"/>
          <w:color w:val="auto"/>
          <w:szCs w:val="18"/>
        </w:rPr>
      </w:pPr>
      <w:r>
        <w:rPr>
          <w:rFonts w:ascii="Titillium" w:hAnsi="Titillium" w:cstheme="majorHAnsi"/>
          <w:color w:val="0000FF"/>
          <w:szCs w:val="18"/>
        </w:rPr>
        <w:t>O</w:t>
      </w:r>
      <w:r w:rsidRPr="00582C67">
        <w:rPr>
          <w:rFonts w:ascii="Titillium" w:hAnsi="Titillium" w:cstheme="majorHAnsi"/>
          <w:color w:val="0000FF"/>
          <w:szCs w:val="18"/>
        </w:rPr>
        <w:t>re annue</w:t>
      </w:r>
      <w:r>
        <w:rPr>
          <w:rFonts w:ascii="Titillium" w:hAnsi="Titillium" w:cstheme="majorHAnsi"/>
          <w:color w:val="0000FF"/>
          <w:szCs w:val="18"/>
        </w:rPr>
        <w:t xml:space="preserve">: </w:t>
      </w:r>
      <w:r w:rsidRPr="00582C67">
        <w:rPr>
          <w:rFonts w:ascii="Titillium" w:hAnsi="Titillium" w:cstheme="majorHAnsi"/>
          <w:b/>
          <w:bCs/>
          <w:color w:val="auto"/>
          <w:szCs w:val="18"/>
        </w:rPr>
        <w:t>PERSONALE</w:t>
      </w:r>
      <w:r w:rsidRPr="00582C67">
        <w:rPr>
          <w:rFonts w:ascii="Titillium" w:hAnsi="Titillium" w:cstheme="majorHAnsi"/>
          <w:color w:val="auto"/>
          <w:szCs w:val="18"/>
        </w:rPr>
        <w:t>. Si è calcolato, anzitutto, l’impegno orario degli autisti, dal suindicato calcolo risulta attualmente un impegno medio presunto di n</w:t>
      </w:r>
      <w:r w:rsidRPr="00582C67">
        <w:rPr>
          <w:rFonts w:ascii="Titillium" w:hAnsi="Titillium" w:cstheme="majorHAnsi"/>
          <w:color w:val="0000FF"/>
          <w:szCs w:val="18"/>
        </w:rPr>
        <w:t xml:space="preserve">. 4730 ore annue </w:t>
      </w:r>
      <w:r w:rsidRPr="00582C67">
        <w:rPr>
          <w:rFonts w:ascii="Titillium" w:hAnsi="Titillium" w:cstheme="majorHAnsi"/>
          <w:color w:val="auto"/>
          <w:szCs w:val="18"/>
        </w:rPr>
        <w:t xml:space="preserve">da settembre a giugno per gli autisti comprensivi delle uscite didattiche mentre per le assistenti un impegno medio </w:t>
      </w:r>
      <w:r w:rsidRPr="00582C67">
        <w:rPr>
          <w:rFonts w:ascii="Titillium" w:hAnsi="Titillium" w:cstheme="majorHAnsi"/>
          <w:color w:val="0000FF"/>
          <w:szCs w:val="18"/>
        </w:rPr>
        <w:t xml:space="preserve">presunto di n. 4300 ore annue </w:t>
      </w:r>
      <w:r w:rsidRPr="00582C67">
        <w:rPr>
          <w:rFonts w:ascii="Titillium" w:hAnsi="Titillium" w:cstheme="majorHAnsi"/>
          <w:color w:val="auto"/>
          <w:szCs w:val="18"/>
        </w:rPr>
        <w:t>da settembre a giugno.</w:t>
      </w:r>
    </w:p>
    <w:p w14:paraId="3E1F8C56" w14:textId="5B579D20" w:rsidR="00582C67" w:rsidRPr="002A7BB5" w:rsidRDefault="00582C67" w:rsidP="00CE3AF7">
      <w:pPr>
        <w:spacing w:after="111" w:line="240" w:lineRule="auto"/>
        <w:ind w:left="0" w:firstLine="0"/>
        <w:rPr>
          <w:rFonts w:ascii="Titillium" w:hAnsi="Titillium" w:cstheme="majorHAnsi"/>
          <w:color w:val="auto"/>
          <w:szCs w:val="18"/>
        </w:rPr>
      </w:pPr>
      <w:r w:rsidRPr="00582C67">
        <w:rPr>
          <w:rFonts w:ascii="Titillium" w:hAnsi="Titillium" w:cstheme="majorHAnsi"/>
          <w:color w:val="0000FF"/>
          <w:szCs w:val="18"/>
        </w:rPr>
        <w:t>MEZZI:</w:t>
      </w:r>
      <w:r w:rsidRPr="00582C67">
        <w:rPr>
          <w:rFonts w:ascii="Titillium" w:hAnsi="Titillium" w:cstheme="majorHAnsi"/>
          <w:color w:val="auto"/>
          <w:szCs w:val="18"/>
        </w:rPr>
        <w:t xml:space="preserve"> si è provveduto a contabilizzare i km percorsi dai mezzi per l’effettuazione del servizio (di media 550 km al giorno fino al 30/06/2026 e successivamente km 440). È stato, quindi, determinato il costo relativo al carburante necessario prendendo quale riferimento i prezzi medi mensili dei carburanti e combustibili pubblicati dal Ministero dello sviluppo economico disponibili ad agosto (che sono quelli relativi al mese di luglio 2025). A tali somme si sono aggiunti i costi per la manutenzione, i premi RCA per i 5 mezzi principali e per il mezzo di riserva, il costo dei bolli per i mezzi principali e di riserva nonché il costo dell’assicurazione RCT. L’importo complessivo presunto per i mezzi è stato stimato in € 40.000,00 all’anno.</w:t>
      </w:r>
    </w:p>
    <w:p w14:paraId="48D69BD2" w14:textId="48B4591F" w:rsidR="003E4B34" w:rsidRPr="00061408" w:rsidRDefault="003E4B34" w:rsidP="003E4B34">
      <w:pPr>
        <w:spacing w:after="0" w:line="240" w:lineRule="auto"/>
        <w:ind w:left="0" w:firstLine="0"/>
        <w:jc w:val="left"/>
        <w:rPr>
          <w:rFonts w:ascii="Titillium" w:hAnsi="Titillium" w:cs="Times New Roman"/>
          <w:szCs w:val="18"/>
        </w:rPr>
      </w:pPr>
      <w:r w:rsidRPr="00061408">
        <w:rPr>
          <w:rFonts w:ascii="Titillium" w:hAnsi="Titillium" w:cs="Times New Roman"/>
          <w:color w:val="auto"/>
          <w:szCs w:val="18"/>
        </w:rPr>
        <w:t xml:space="preserve">L’importo degli oneri per la sicurezza da interferenze è </w:t>
      </w:r>
      <w:r w:rsidR="00793445" w:rsidRPr="00061408">
        <w:rPr>
          <w:rFonts w:ascii="Titillium" w:hAnsi="Titillium" w:cs="Times New Roman"/>
          <w:color w:val="auto"/>
          <w:szCs w:val="18"/>
        </w:rPr>
        <w:t>indicato nella tabella.</w:t>
      </w:r>
    </w:p>
    <w:p w14:paraId="0F4A2C05" w14:textId="3CCC50B2" w:rsidR="00576255" w:rsidRPr="00061408" w:rsidRDefault="00B14D60" w:rsidP="004B538A">
      <w:pPr>
        <w:spacing w:after="0" w:line="240" w:lineRule="auto"/>
        <w:ind w:left="0" w:firstLine="0"/>
        <w:jc w:val="left"/>
        <w:rPr>
          <w:rFonts w:ascii="Titillium" w:hAnsi="Titillium" w:cs="Times New Roman"/>
          <w:szCs w:val="18"/>
        </w:rPr>
      </w:pPr>
      <w:r w:rsidRPr="00061408">
        <w:rPr>
          <w:rFonts w:ascii="Titillium" w:hAnsi="Titillium" w:cs="Times New Roman"/>
          <w:szCs w:val="18"/>
        </w:rPr>
        <w:t xml:space="preserve">L’importo complessivo è al netto di Iva. </w:t>
      </w:r>
    </w:p>
    <w:p w14:paraId="43BB0C67" w14:textId="07BBEFA1" w:rsidR="006E33D9" w:rsidRPr="00061408" w:rsidRDefault="006E33D9" w:rsidP="004B538A">
      <w:pPr>
        <w:spacing w:after="0" w:line="240" w:lineRule="auto"/>
        <w:ind w:left="0" w:firstLine="0"/>
        <w:jc w:val="left"/>
        <w:rPr>
          <w:rFonts w:ascii="Titillium" w:hAnsi="Titillium" w:cs="Times New Roman"/>
          <w:szCs w:val="18"/>
        </w:rPr>
      </w:pPr>
      <w:r w:rsidRPr="00061408">
        <w:rPr>
          <w:rFonts w:ascii="Titillium" w:hAnsi="Titillium" w:cs="Times New Roman"/>
          <w:szCs w:val="18"/>
        </w:rPr>
        <w:t xml:space="preserve">L’importo complessivo è frutto del seguente calcolo effettuato dal Comune: </w:t>
      </w:r>
      <w:r w:rsidR="00C37E73" w:rsidRPr="00061408">
        <w:rPr>
          <w:rFonts w:ascii="Titillium" w:hAnsi="Titillium" w:cs="Times New Roman"/>
          <w:szCs w:val="18"/>
        </w:rPr>
        <w:t xml:space="preserve">Il valore dell’appalto è ottenuto considerando un prezzo unitario chilometrico </w:t>
      </w:r>
      <w:r w:rsidR="00C37E73" w:rsidRPr="00E926D6">
        <w:rPr>
          <w:rFonts w:ascii="Titillium" w:hAnsi="Titillium" w:cs="Times New Roman"/>
          <w:color w:val="auto"/>
          <w:szCs w:val="18"/>
        </w:rPr>
        <w:t>pari a € 2,85 oltre IVA</w:t>
      </w:r>
      <w:r w:rsidR="00E95328" w:rsidRPr="00E926D6">
        <w:rPr>
          <w:rFonts w:ascii="Titillium" w:hAnsi="Titillium" w:cs="Times New Roman"/>
          <w:color w:val="auto"/>
          <w:szCs w:val="18"/>
        </w:rPr>
        <w:t xml:space="preserve"> comprensiva di oneri</w:t>
      </w:r>
      <w:r w:rsidR="00C37E73" w:rsidRPr="00E926D6">
        <w:rPr>
          <w:rFonts w:ascii="Titillium" w:hAnsi="Titillium" w:cs="Times New Roman"/>
          <w:szCs w:val="18"/>
        </w:rPr>
        <w:t>. Si</w:t>
      </w:r>
      <w:r w:rsidR="00C37E73" w:rsidRPr="00061408">
        <w:rPr>
          <w:rFonts w:ascii="Titillium" w:hAnsi="Titillium" w:cs="Times New Roman"/>
          <w:szCs w:val="18"/>
        </w:rPr>
        <w:t xml:space="preserve"> rinvia all’art. 5 del CSA.</w:t>
      </w:r>
    </w:p>
    <w:p w14:paraId="2B8775E3" w14:textId="7C87EF18" w:rsidR="00576255" w:rsidRPr="001878D3" w:rsidRDefault="00576255" w:rsidP="004B538A">
      <w:pPr>
        <w:spacing w:after="0" w:line="240" w:lineRule="auto"/>
        <w:ind w:left="0" w:firstLine="0"/>
        <w:jc w:val="left"/>
        <w:rPr>
          <w:rFonts w:ascii="Titillium" w:hAnsi="Titillium" w:cs="Times New Roman"/>
          <w:sz w:val="8"/>
          <w:szCs w:val="8"/>
        </w:rPr>
      </w:pPr>
    </w:p>
    <w:p w14:paraId="06C2568B" w14:textId="4E3769C1" w:rsidR="00576255" w:rsidRPr="00FC791C" w:rsidRDefault="00B14D60" w:rsidP="004B538A">
      <w:pPr>
        <w:spacing w:after="0" w:line="240" w:lineRule="auto"/>
        <w:ind w:left="0" w:firstLine="0"/>
        <w:jc w:val="left"/>
        <w:rPr>
          <w:rFonts w:ascii="Titillium" w:hAnsi="Titillium" w:cs="Times New Roman"/>
          <w:szCs w:val="18"/>
        </w:rPr>
      </w:pPr>
      <w:r w:rsidRPr="00FC791C">
        <w:rPr>
          <w:rFonts w:ascii="Titillium" w:hAnsi="Titillium" w:cs="Times New Roman"/>
          <w:szCs w:val="18"/>
        </w:rPr>
        <w:t xml:space="preserve">L’appalto è finanziato con </w:t>
      </w:r>
      <w:r w:rsidR="000B609C">
        <w:rPr>
          <w:rFonts w:ascii="Titillium" w:hAnsi="Titillium" w:cs="Times New Roman"/>
          <w:szCs w:val="18"/>
        </w:rPr>
        <w:t>fondi di bilancio.</w:t>
      </w:r>
      <w:r w:rsidRPr="00FC791C">
        <w:rPr>
          <w:rFonts w:ascii="Titillium" w:hAnsi="Titillium" w:cs="Times New Roman"/>
          <w:b/>
          <w:bCs/>
          <w:szCs w:val="18"/>
        </w:rPr>
        <w:t xml:space="preserve"> </w:t>
      </w:r>
    </w:p>
    <w:bookmarkEnd w:id="42"/>
    <w:bookmarkEnd w:id="44"/>
    <w:p w14:paraId="266FD52B" w14:textId="77777777" w:rsidR="001878D3" w:rsidRPr="00FC791C" w:rsidRDefault="001878D3" w:rsidP="004B538A">
      <w:pPr>
        <w:spacing w:after="0" w:line="240" w:lineRule="auto"/>
        <w:ind w:left="0" w:firstLine="0"/>
        <w:jc w:val="left"/>
        <w:rPr>
          <w:rFonts w:ascii="Titillium" w:hAnsi="Titillium" w:cs="Times New Roman"/>
          <w:szCs w:val="18"/>
        </w:rPr>
      </w:pPr>
    </w:p>
    <w:p w14:paraId="225AD4A1" w14:textId="77777777" w:rsidR="00576255" w:rsidRDefault="00B14D60" w:rsidP="004B538A">
      <w:pPr>
        <w:pStyle w:val="Titolo2"/>
        <w:spacing w:after="0" w:line="240" w:lineRule="auto"/>
        <w:ind w:left="0" w:right="44" w:firstLine="0"/>
        <w:rPr>
          <w:rFonts w:ascii="Titillium" w:eastAsia="Garamond" w:hAnsi="Titillium" w:cs="Times New Roman"/>
          <w:szCs w:val="18"/>
        </w:rPr>
      </w:pPr>
      <w:bookmarkStart w:id="45" w:name="_Toc216433705"/>
      <w:r w:rsidRPr="00FC791C">
        <w:rPr>
          <w:rFonts w:ascii="Titillium" w:hAnsi="Titillium" w:cs="Times New Roman"/>
          <w:szCs w:val="18"/>
        </w:rPr>
        <w:t>3.1.</w:t>
      </w:r>
      <w:r w:rsidRPr="00FC791C">
        <w:rPr>
          <w:rFonts w:ascii="Titillium" w:eastAsia="Arial" w:hAnsi="Titillium" w:cs="Times New Roman"/>
          <w:szCs w:val="18"/>
          <w:vertAlign w:val="superscript"/>
        </w:rPr>
        <w:t xml:space="preserve"> </w:t>
      </w:r>
      <w:r w:rsidRPr="00FC791C">
        <w:rPr>
          <w:rFonts w:ascii="Titillium" w:hAnsi="Titillium" w:cs="Times New Roman"/>
          <w:szCs w:val="18"/>
        </w:rPr>
        <w:t>DURATA</w:t>
      </w:r>
      <w:bookmarkEnd w:id="45"/>
      <w:r w:rsidRPr="00FC791C">
        <w:rPr>
          <w:rFonts w:ascii="Titillium" w:hAnsi="Titillium" w:cs="Times New Roman"/>
          <w:szCs w:val="18"/>
        </w:rPr>
        <w:t xml:space="preserve"> </w:t>
      </w:r>
      <w:r w:rsidRPr="00FC791C">
        <w:rPr>
          <w:rFonts w:ascii="Titillium" w:eastAsia="Garamond" w:hAnsi="Titillium" w:cs="Times New Roman"/>
          <w:szCs w:val="18"/>
        </w:rPr>
        <w:t xml:space="preserve"> </w:t>
      </w:r>
    </w:p>
    <w:p w14:paraId="329BC0BB" w14:textId="77777777" w:rsidR="001878D3" w:rsidRPr="001878D3" w:rsidRDefault="001878D3" w:rsidP="001878D3">
      <w:pPr>
        <w:rPr>
          <w:sz w:val="2"/>
          <w:szCs w:val="2"/>
        </w:rPr>
      </w:pPr>
    </w:p>
    <w:p w14:paraId="6127F8D9" w14:textId="27B35CC1" w:rsidR="00686128" w:rsidRDefault="00B14D60" w:rsidP="001878D3">
      <w:pPr>
        <w:spacing w:after="0" w:line="276" w:lineRule="auto"/>
        <w:ind w:left="0" w:firstLine="0"/>
        <w:rPr>
          <w:rFonts w:ascii="Titillium" w:hAnsi="Titillium" w:cs="Times New Roman"/>
          <w:color w:val="auto"/>
          <w:szCs w:val="18"/>
        </w:rPr>
      </w:pPr>
      <w:r w:rsidRPr="00DC2887">
        <w:rPr>
          <w:rFonts w:ascii="Titillium" w:hAnsi="Titillium" w:cs="Times New Roman"/>
          <w:color w:val="auto"/>
          <w:szCs w:val="18"/>
        </w:rPr>
        <w:t xml:space="preserve">La durata dell’appalto (escluse le eventuali opzioni) è </w:t>
      </w:r>
      <w:r w:rsidRPr="007854AE">
        <w:rPr>
          <w:rFonts w:ascii="Titillium" w:hAnsi="Titillium" w:cs="Times New Roman"/>
          <w:color w:val="auto"/>
          <w:szCs w:val="18"/>
        </w:rPr>
        <w:t>di</w:t>
      </w:r>
      <w:r w:rsidRPr="007854AE">
        <w:rPr>
          <w:rFonts w:ascii="Titillium" w:hAnsi="Titillium" w:cs="Times New Roman"/>
          <w:b/>
          <w:bCs/>
          <w:color w:val="auto"/>
          <w:szCs w:val="18"/>
        </w:rPr>
        <w:t xml:space="preserve"> </w:t>
      </w:r>
      <w:r w:rsidR="00DC2887" w:rsidRPr="007854AE">
        <w:rPr>
          <w:rFonts w:ascii="Titillium" w:hAnsi="Titillium" w:cs="Times New Roman"/>
          <w:b/>
          <w:bCs/>
          <w:color w:val="auto"/>
          <w:szCs w:val="18"/>
        </w:rPr>
        <w:t xml:space="preserve">4 </w:t>
      </w:r>
      <w:r w:rsidRPr="007854AE">
        <w:rPr>
          <w:rFonts w:ascii="Titillium" w:hAnsi="Titillium" w:cs="Times New Roman"/>
          <w:b/>
          <w:bCs/>
          <w:color w:val="auto"/>
          <w:szCs w:val="18"/>
        </w:rPr>
        <w:t>anni</w:t>
      </w:r>
      <w:r w:rsidRPr="00DC2887">
        <w:rPr>
          <w:rFonts w:ascii="Titillium" w:hAnsi="Titillium" w:cs="Times New Roman"/>
          <w:color w:val="auto"/>
          <w:szCs w:val="18"/>
        </w:rPr>
        <w:t>,</w:t>
      </w:r>
      <w:r w:rsidRPr="00FC791C">
        <w:rPr>
          <w:rFonts w:ascii="Titillium" w:hAnsi="Titillium" w:cs="Times New Roman"/>
          <w:color w:val="auto"/>
          <w:szCs w:val="18"/>
        </w:rPr>
        <w:t xml:space="preserve"> decorrenti dalla data </w:t>
      </w:r>
      <w:r w:rsidRPr="00E926D6">
        <w:rPr>
          <w:rFonts w:ascii="Titillium" w:hAnsi="Titillium" w:cs="Times New Roman"/>
          <w:color w:val="auto"/>
          <w:szCs w:val="18"/>
        </w:rPr>
        <w:t xml:space="preserve">di </w:t>
      </w:r>
      <w:r w:rsidR="006E33D9" w:rsidRPr="00E926D6">
        <w:rPr>
          <w:rFonts w:ascii="Titillium" w:hAnsi="Titillium" w:cs="Times New Roman"/>
          <w:color w:val="auto"/>
          <w:szCs w:val="18"/>
        </w:rPr>
        <w:t>sottoscrizione del contratto</w:t>
      </w:r>
      <w:r w:rsidRPr="00E926D6">
        <w:rPr>
          <w:rFonts w:ascii="Titillium" w:hAnsi="Titillium" w:cs="Times New Roman"/>
          <w:color w:val="auto"/>
          <w:szCs w:val="18"/>
        </w:rPr>
        <w:t xml:space="preserve"> </w:t>
      </w:r>
      <w:r w:rsidR="00F75A10" w:rsidRPr="00E926D6">
        <w:rPr>
          <w:rFonts w:ascii="Titillium" w:hAnsi="Titillium" w:cs="Times New Roman"/>
          <w:color w:val="auto"/>
          <w:szCs w:val="18"/>
        </w:rPr>
        <w:t>ai sensi</w:t>
      </w:r>
      <w:r w:rsidR="00F75A10" w:rsidRPr="00FC791C">
        <w:rPr>
          <w:rFonts w:ascii="Titillium" w:hAnsi="Titillium" w:cs="Times New Roman"/>
          <w:color w:val="auto"/>
          <w:szCs w:val="18"/>
        </w:rPr>
        <w:t xml:space="preserve"> del Capitolato Speciale </w:t>
      </w:r>
      <w:r w:rsidR="00F75A10" w:rsidRPr="00C23E00">
        <w:rPr>
          <w:rFonts w:ascii="Titillium" w:hAnsi="Titillium" w:cs="Times New Roman"/>
          <w:color w:val="auto"/>
          <w:szCs w:val="18"/>
        </w:rPr>
        <w:t>d’Appalto</w:t>
      </w:r>
      <w:r w:rsidR="00C23E00" w:rsidRPr="00C23E00">
        <w:rPr>
          <w:rFonts w:ascii="Titillium" w:hAnsi="Titillium" w:cs="Times New Roman"/>
          <w:color w:val="auto"/>
          <w:szCs w:val="18"/>
        </w:rPr>
        <w:t>.</w:t>
      </w:r>
    </w:p>
    <w:p w14:paraId="206DD797" w14:textId="05CC433F" w:rsidR="00DC2887" w:rsidRDefault="00DC2887" w:rsidP="001878D3">
      <w:pPr>
        <w:spacing w:after="0" w:line="276" w:lineRule="auto"/>
        <w:ind w:left="0" w:firstLine="0"/>
        <w:rPr>
          <w:rFonts w:ascii="Titillium" w:hAnsi="Titillium" w:cs="Times New Roman"/>
          <w:color w:val="auto"/>
          <w:szCs w:val="18"/>
          <w:u w:val="single"/>
        </w:rPr>
      </w:pPr>
      <w:r w:rsidRPr="00C37E73">
        <w:rPr>
          <w:rFonts w:ascii="Titillium" w:hAnsi="Titillium" w:cs="Times New Roman"/>
          <w:color w:val="auto"/>
          <w:szCs w:val="18"/>
          <w:u w:val="single"/>
        </w:rPr>
        <w:t xml:space="preserve">NB </w:t>
      </w:r>
      <w:r w:rsidR="00C37E73" w:rsidRPr="00C37E73">
        <w:rPr>
          <w:rFonts w:ascii="Titillium" w:hAnsi="Titillium" w:cs="Times New Roman"/>
          <w:color w:val="auto"/>
          <w:szCs w:val="18"/>
          <w:u w:val="single"/>
        </w:rPr>
        <w:t>Il suddetto servizio è da considerarsi altresì servizio di pubblico interesse e pertanto, di norma, non dovrà essere sospeso o interrotto. L’Impresa aggiudicataria pertanto si impegna ad assicurare la continuità del servizio sulla base delle norme che regolano la materia.</w:t>
      </w:r>
    </w:p>
    <w:p w14:paraId="0045ADC9" w14:textId="1AA24590" w:rsidR="00C37E73" w:rsidRPr="00C37E73" w:rsidRDefault="00C37E73" w:rsidP="00C37E73">
      <w:pPr>
        <w:spacing w:after="0" w:line="276" w:lineRule="auto"/>
        <w:ind w:left="0" w:firstLine="0"/>
        <w:rPr>
          <w:rFonts w:ascii="Titillium" w:hAnsi="Titillium" w:cs="Times New Roman"/>
          <w:color w:val="auto"/>
          <w:szCs w:val="18"/>
          <w:u w:val="single"/>
        </w:rPr>
      </w:pPr>
      <w:r w:rsidRPr="00C37E73">
        <w:rPr>
          <w:rFonts w:ascii="Titillium" w:hAnsi="Titillium" w:cs="Times New Roman"/>
          <w:color w:val="auto"/>
          <w:szCs w:val="18"/>
          <w:u w:val="single"/>
        </w:rPr>
        <w:t xml:space="preserve">Ai sensi </w:t>
      </w:r>
      <w:proofErr w:type="spellStart"/>
      <w:r w:rsidRPr="00C37E73">
        <w:rPr>
          <w:rFonts w:ascii="Titillium" w:hAnsi="Titillium" w:cs="Times New Roman"/>
          <w:color w:val="auto"/>
          <w:szCs w:val="18"/>
          <w:u w:val="single"/>
        </w:rPr>
        <w:t>delll’art</w:t>
      </w:r>
      <w:proofErr w:type="spellEnd"/>
      <w:r w:rsidRPr="00C37E73">
        <w:rPr>
          <w:rFonts w:ascii="Titillium" w:hAnsi="Titillium" w:cs="Times New Roman"/>
          <w:color w:val="auto"/>
          <w:szCs w:val="18"/>
          <w:u w:val="single"/>
        </w:rPr>
        <w:t>. 17 “L‘esecuzione d‘urgenza è effettuata quando ricorrono eventi oggettivamente imprevedibili, per evitare situazioni di pericolo per persone, animali, cose, per l‘igiene e la salute pubblica, per il patrimonio storico, artistico, culturale, ovvero nei casi in cui la mancata esecuzione immediata della prestazione dedotta nella gara determinerebbe un grave danno all‘interesse pubblico che è destinata a soddisfare, ivi compresa la perdita di finanziamenti dell’Unione europea”, dunque ai sensi del CSA</w:t>
      </w:r>
      <w:r w:rsidRPr="00C37E73">
        <w:rPr>
          <w:u w:val="single"/>
        </w:rPr>
        <w:t xml:space="preserve"> l</w:t>
      </w:r>
      <w:r w:rsidRPr="00C37E73">
        <w:rPr>
          <w:rFonts w:ascii="Titillium" w:hAnsi="Titillium" w:cs="Times New Roman"/>
          <w:color w:val="auto"/>
          <w:szCs w:val="18"/>
          <w:u w:val="single"/>
        </w:rPr>
        <w:t>’aggiudicatario si impegna a dare esecuzione alle prestazioni oggetto del servizio, a decorrere dalla data di comunicazione dell’avvenuta aggiudicazione, anche in pendenza della stipulazione del contratto, in ragione dell’art. 17, comma 8, del D.lgs. 36/2023.</w:t>
      </w:r>
    </w:p>
    <w:p w14:paraId="1401E8B3" w14:textId="77777777" w:rsidR="00C37E73" w:rsidRPr="00C37E73" w:rsidRDefault="00C37E73" w:rsidP="001878D3">
      <w:pPr>
        <w:spacing w:after="0" w:line="276" w:lineRule="auto"/>
        <w:ind w:left="0" w:firstLine="0"/>
        <w:rPr>
          <w:rFonts w:ascii="Titillium" w:hAnsi="Titillium" w:cs="Times New Roman"/>
          <w:color w:val="auto"/>
          <w:szCs w:val="18"/>
          <w:u w:val="single"/>
        </w:rPr>
      </w:pPr>
    </w:p>
    <w:p w14:paraId="03C48D5C" w14:textId="38DAE1EA" w:rsidR="00C23E00" w:rsidRDefault="00C23E00" w:rsidP="00C23E00">
      <w:pPr>
        <w:spacing w:after="0" w:line="240" w:lineRule="auto"/>
        <w:ind w:left="0" w:firstLine="0"/>
        <w:rPr>
          <w:rFonts w:ascii="Titillium" w:hAnsi="Titillium" w:cs="Times New Roman"/>
          <w:szCs w:val="18"/>
        </w:rPr>
      </w:pPr>
      <w:r w:rsidRPr="00C23E00">
        <w:rPr>
          <w:rFonts w:ascii="Titillium" w:hAnsi="Titillium" w:cs="Times New Roman"/>
          <w:b/>
          <w:bCs/>
          <w:szCs w:val="18"/>
        </w:rPr>
        <w:t>PENALI E PREMI:</w:t>
      </w:r>
      <w:r>
        <w:rPr>
          <w:rFonts w:ascii="Titillium" w:hAnsi="Titillium" w:cs="Times New Roman"/>
          <w:szCs w:val="18"/>
        </w:rPr>
        <w:t xml:space="preserve"> </w:t>
      </w:r>
      <w:r w:rsidRPr="00492A31">
        <w:rPr>
          <w:rFonts w:ascii="Titillium" w:hAnsi="Titillium" w:cs="Times New Roman"/>
          <w:szCs w:val="18"/>
        </w:rPr>
        <w:t xml:space="preserve">Si applica l’art. 126 del Codice per quanto attiene </w:t>
      </w:r>
      <w:r>
        <w:rPr>
          <w:rFonts w:ascii="Titillium" w:hAnsi="Titillium" w:cs="Times New Roman"/>
          <w:szCs w:val="18"/>
        </w:rPr>
        <w:t>le</w:t>
      </w:r>
      <w:r w:rsidRPr="00492A31">
        <w:rPr>
          <w:rFonts w:ascii="Titillium" w:hAnsi="Titillium" w:cs="Times New Roman"/>
          <w:szCs w:val="18"/>
        </w:rPr>
        <w:t xml:space="preserve"> penali. In particolare </w:t>
      </w:r>
      <w:r>
        <w:rPr>
          <w:rFonts w:ascii="Titillium" w:hAnsi="Titillium" w:cs="Times New Roman"/>
          <w:szCs w:val="18"/>
        </w:rPr>
        <w:t>le stesse sono calcolate in misura giornaliera</w:t>
      </w:r>
      <w:r w:rsidR="00E926D6">
        <w:rPr>
          <w:rFonts w:ascii="Titillium" w:hAnsi="Titillium" w:cs="Times New Roman"/>
          <w:szCs w:val="18"/>
        </w:rPr>
        <w:t xml:space="preserve"> </w:t>
      </w:r>
      <w:r w:rsidRPr="00492A31">
        <w:rPr>
          <w:rFonts w:ascii="Titillium" w:hAnsi="Titillium" w:cs="Times New Roman"/>
          <w:szCs w:val="18"/>
        </w:rPr>
        <w:t>non superano il 10% dell’ammontar</w:t>
      </w:r>
      <w:r>
        <w:rPr>
          <w:rFonts w:ascii="Titillium" w:hAnsi="Titillium" w:cs="Times New Roman"/>
          <w:szCs w:val="18"/>
        </w:rPr>
        <w:t>e.</w:t>
      </w:r>
    </w:p>
    <w:p w14:paraId="6A12AC15" w14:textId="77777777" w:rsidR="00C23E00" w:rsidRPr="00DA6F48" w:rsidRDefault="00C23E00" w:rsidP="00C23E00">
      <w:pPr>
        <w:spacing w:after="0" w:line="240" w:lineRule="auto"/>
        <w:ind w:left="0" w:firstLine="0"/>
        <w:jc w:val="left"/>
        <w:rPr>
          <w:rFonts w:ascii="Titillium" w:hAnsi="Titillium" w:cs="Times New Roman"/>
          <w:b/>
          <w:bCs/>
          <w:szCs w:val="18"/>
        </w:rPr>
      </w:pPr>
      <w:r w:rsidRPr="000B609C">
        <w:rPr>
          <w:rFonts w:ascii="Titillium" w:hAnsi="Titillium" w:cs="Times New Roman"/>
          <w:b/>
          <w:bCs/>
          <w:szCs w:val="18"/>
        </w:rPr>
        <w:t>ANTICIPAZIONE DEL PREZZO</w:t>
      </w:r>
      <w:r w:rsidRPr="000B609C">
        <w:rPr>
          <w:rFonts w:ascii="Titillium" w:hAnsi="Titillium" w:cs="Times New Roman"/>
          <w:szCs w:val="18"/>
        </w:rPr>
        <w:t>: Si applica l’art. 125 del Codice</w:t>
      </w:r>
    </w:p>
    <w:p w14:paraId="00842F2E" w14:textId="77777777" w:rsidR="00C23E00" w:rsidRDefault="00C23E00" w:rsidP="001878D3">
      <w:pPr>
        <w:spacing w:after="0" w:line="240" w:lineRule="auto"/>
        <w:ind w:left="0" w:firstLine="0"/>
        <w:rPr>
          <w:rFonts w:ascii="Titillium" w:hAnsi="Titillium" w:cs="Times New Roman"/>
          <w:b/>
          <w:bCs/>
          <w:color w:val="auto"/>
          <w:sz w:val="16"/>
          <w:szCs w:val="16"/>
          <w:highlight w:val="cyan"/>
        </w:rPr>
      </w:pPr>
    </w:p>
    <w:p w14:paraId="3DC6FA1A" w14:textId="77777777" w:rsidR="00576255" w:rsidRPr="002A7BB5" w:rsidRDefault="00B14D60" w:rsidP="004B538A">
      <w:pPr>
        <w:pStyle w:val="Titolo2"/>
        <w:spacing w:after="0" w:line="240" w:lineRule="auto"/>
        <w:ind w:left="0" w:right="44" w:firstLine="0"/>
        <w:rPr>
          <w:rFonts w:ascii="Titillium" w:hAnsi="Titillium" w:cs="Times New Roman"/>
          <w:szCs w:val="18"/>
        </w:rPr>
      </w:pPr>
      <w:bookmarkStart w:id="46" w:name="_Toc216433706"/>
      <w:r w:rsidRPr="002A7BB5">
        <w:rPr>
          <w:rFonts w:ascii="Titillium" w:hAnsi="Titillium" w:cs="Times New Roman"/>
          <w:szCs w:val="18"/>
        </w:rPr>
        <w:t>3.2.</w:t>
      </w:r>
      <w:r w:rsidRPr="002A7BB5">
        <w:rPr>
          <w:rFonts w:ascii="Titillium" w:eastAsia="Arial" w:hAnsi="Titillium" w:cs="Times New Roman"/>
          <w:szCs w:val="18"/>
          <w:vertAlign w:val="superscript"/>
        </w:rPr>
        <w:t xml:space="preserve"> </w:t>
      </w:r>
      <w:r w:rsidRPr="002A7BB5">
        <w:rPr>
          <w:rFonts w:ascii="Titillium" w:hAnsi="Titillium" w:cs="Times New Roman"/>
          <w:szCs w:val="18"/>
        </w:rPr>
        <w:t>REVISIONE PREZZI</w:t>
      </w:r>
      <w:bookmarkEnd w:id="46"/>
      <w:r w:rsidRPr="002A7BB5">
        <w:rPr>
          <w:rFonts w:ascii="Titillium" w:hAnsi="Titillium" w:cs="Times New Roman"/>
          <w:szCs w:val="18"/>
        </w:rPr>
        <w:t xml:space="preserve"> </w:t>
      </w:r>
    </w:p>
    <w:p w14:paraId="6470D52D" w14:textId="46BB284F" w:rsidR="00C23E00" w:rsidRPr="002A7BB5" w:rsidRDefault="003B0651" w:rsidP="00C23E00">
      <w:pPr>
        <w:spacing w:after="0" w:line="240" w:lineRule="auto"/>
        <w:ind w:left="0" w:firstLine="0"/>
        <w:rPr>
          <w:rFonts w:ascii="Titillium" w:hAnsi="Titillium" w:cs="Times New Roman"/>
          <w:bCs/>
          <w:color w:val="auto"/>
          <w:szCs w:val="18"/>
        </w:rPr>
      </w:pPr>
      <w:r w:rsidRPr="002A7BB5">
        <w:rPr>
          <w:rFonts w:ascii="Titillium" w:hAnsi="Titillium" w:cs="Times New Roman"/>
          <w:bCs/>
          <w:color w:val="auto"/>
          <w:szCs w:val="18"/>
        </w:rPr>
        <w:t xml:space="preserve">Qualora nel corso di esecuzione del contratto, al verificarsi di particolari condizioni di natura oggettiva, si determina una variazione, in aumento o in diminuzione, del costo del servizio [o in alternativa dei beni] superiore al cinque per cento dell’importo complessivo, i prezzi sono aggiornati automaticamente, nella misura dell’ottanta per cento del valore eccedente la variazione del 5 per cento applicata alle prestazioni da eseguire. Ai </w:t>
      </w:r>
      <w:r w:rsidR="00582C67" w:rsidRPr="00582C67">
        <w:rPr>
          <w:rFonts w:ascii="Titillium" w:hAnsi="Titillium" w:cs="Times New Roman"/>
          <w:bCs/>
          <w:color w:val="auto"/>
          <w:szCs w:val="18"/>
        </w:rPr>
        <w:t>fini della determinazione della variazione dei costi e dei prezzi si utilizzano gli indici sintetici di cui all’articolo 60, comma 3, lett. b) facendo riferimento a quanto stabilito dall’articolo 10 dell’allegato II.2-bis lett. c) e d).</w:t>
      </w:r>
      <w:r w:rsidRPr="002A7BB5">
        <w:rPr>
          <w:rFonts w:ascii="Titillium" w:hAnsi="Titillium" w:cs="Times New Roman"/>
          <w:bCs/>
          <w:color w:val="auto"/>
          <w:szCs w:val="18"/>
        </w:rPr>
        <w:t xml:space="preserve"> in applicazione di quanto previsto nello schema di contratto e/o nel capitolato speciale allegati al presente disciplinare. Si </w:t>
      </w:r>
      <w:r w:rsidR="00C23E00" w:rsidRPr="002A7BB5">
        <w:rPr>
          <w:rFonts w:ascii="Titillium" w:hAnsi="Titillium" w:cs="Times New Roman"/>
          <w:bCs/>
          <w:szCs w:val="18"/>
        </w:rPr>
        <w:t>rinvia al CSA.</w:t>
      </w:r>
    </w:p>
    <w:p w14:paraId="20D80101" w14:textId="77777777" w:rsidR="003B0651" w:rsidRPr="002A7BB5" w:rsidRDefault="003B0651" w:rsidP="00C23E00">
      <w:pPr>
        <w:spacing w:after="0" w:line="240" w:lineRule="auto"/>
        <w:ind w:left="0" w:firstLine="0"/>
        <w:rPr>
          <w:rFonts w:ascii="Titillium" w:hAnsi="Titillium" w:cs="Times New Roman"/>
          <w:bCs/>
          <w:color w:val="auto"/>
          <w:szCs w:val="18"/>
        </w:rPr>
      </w:pPr>
      <w:r w:rsidRPr="002A7BB5">
        <w:rPr>
          <w:rFonts w:ascii="Titillium" w:hAnsi="Titillium" w:cs="Times New Roman"/>
          <w:bCs/>
          <w:color w:val="auto"/>
          <w:szCs w:val="18"/>
        </w:rPr>
        <w:t>[Facoltativo] Oltre agli indici individuati nel punto precedente per la revisione dei prezzi si considerano anche … [indicare eventuali meccanismi ordinari di adeguamento del prezzo del contratto all'indice inflattivo convenzionalmente individuato tra le parti ai sensi dell’art. 60, comma 2 bis, del Codice], in applicazione di quanto previsto nello schema di contratto e/o nel capitolato speciale allegati al presente disciplinare.</w:t>
      </w:r>
    </w:p>
    <w:p w14:paraId="2058F848" w14:textId="77777777" w:rsidR="003B0651" w:rsidRPr="00AF481C" w:rsidRDefault="003B0651" w:rsidP="003B0651">
      <w:pPr>
        <w:spacing w:after="0" w:line="240" w:lineRule="auto"/>
        <w:ind w:left="0" w:firstLine="0"/>
        <w:rPr>
          <w:rFonts w:ascii="Titillium" w:hAnsi="Titillium"/>
          <w:color w:val="FF0000"/>
          <w:szCs w:val="18"/>
        </w:rPr>
      </w:pPr>
      <w:r w:rsidRPr="002A7BB5">
        <w:rPr>
          <w:rFonts w:ascii="Titillium" w:hAnsi="Titillium"/>
          <w:szCs w:val="18"/>
        </w:rPr>
        <w:t>Al verificarsi delle particolari condizioni di natura oggettiva indicate al primo capoverso, si applica la revisione dei prezzi anche ai contratti di subappalto e ai subcontratti comunicati alla stazione appaltante.</w:t>
      </w:r>
    </w:p>
    <w:p w14:paraId="6FC9209E" w14:textId="77777777" w:rsidR="00C23E00" w:rsidRDefault="00C23E00" w:rsidP="00C23E00">
      <w:pPr>
        <w:spacing w:after="0" w:line="240" w:lineRule="auto"/>
        <w:ind w:left="0" w:firstLine="0"/>
        <w:rPr>
          <w:rFonts w:ascii="Titillium" w:hAnsi="Titillium" w:cs="Times New Roman"/>
          <w:bCs/>
          <w:szCs w:val="18"/>
        </w:rPr>
      </w:pPr>
    </w:p>
    <w:p w14:paraId="408314CD" w14:textId="77777777" w:rsidR="007A1E5C" w:rsidRDefault="007A1E5C" w:rsidP="004B538A">
      <w:pPr>
        <w:spacing w:after="0" w:line="240" w:lineRule="auto"/>
        <w:ind w:left="0" w:firstLine="0"/>
        <w:rPr>
          <w:rFonts w:ascii="Titillium" w:hAnsi="Titillium" w:cs="Times New Roman"/>
          <w:bCs/>
          <w:szCs w:val="18"/>
        </w:rPr>
      </w:pPr>
    </w:p>
    <w:p w14:paraId="077B262D" w14:textId="77777777" w:rsidR="00576255" w:rsidRDefault="00B14D60" w:rsidP="004B538A">
      <w:pPr>
        <w:pStyle w:val="Titolo2"/>
        <w:spacing w:after="0" w:line="240" w:lineRule="auto"/>
        <w:ind w:left="0" w:right="44" w:firstLine="0"/>
        <w:rPr>
          <w:rFonts w:ascii="Titillium" w:hAnsi="Titillium" w:cs="Times New Roman"/>
          <w:szCs w:val="18"/>
        </w:rPr>
      </w:pPr>
      <w:bookmarkStart w:id="47" w:name="_Toc216433707"/>
      <w:r w:rsidRPr="00FC791C">
        <w:rPr>
          <w:rFonts w:ascii="Titillium" w:hAnsi="Titillium" w:cs="Times New Roman"/>
          <w:szCs w:val="18"/>
        </w:rPr>
        <w:t>3.3.</w:t>
      </w:r>
      <w:r w:rsidRPr="00FC791C">
        <w:rPr>
          <w:rFonts w:ascii="Titillium" w:eastAsia="Arial" w:hAnsi="Titillium" w:cs="Times New Roman"/>
          <w:szCs w:val="18"/>
          <w:vertAlign w:val="superscript"/>
        </w:rPr>
        <w:t xml:space="preserve"> </w:t>
      </w:r>
      <w:r w:rsidRPr="00FC791C">
        <w:rPr>
          <w:rFonts w:ascii="Titillium" w:hAnsi="Titillium" w:cs="Times New Roman"/>
          <w:szCs w:val="18"/>
        </w:rPr>
        <w:t>MODIFICA DEL CONTRATTO IN FASE DI ESECUZIONE</w:t>
      </w:r>
      <w:bookmarkEnd w:id="47"/>
      <w:r w:rsidRPr="00FC791C">
        <w:rPr>
          <w:rFonts w:ascii="Titillium" w:hAnsi="Titillium" w:cs="Times New Roman"/>
          <w:szCs w:val="18"/>
        </w:rPr>
        <w:t xml:space="preserve"> </w:t>
      </w:r>
    </w:p>
    <w:p w14:paraId="1743BA32" w14:textId="77777777" w:rsidR="00C23E00" w:rsidRPr="00F32A84" w:rsidRDefault="00C23E00" w:rsidP="00C23E00">
      <w:pPr>
        <w:spacing w:before="60" w:after="0" w:line="240" w:lineRule="auto"/>
        <w:ind w:left="0" w:firstLine="0"/>
        <w:rPr>
          <w:rFonts w:ascii="Titillium" w:hAnsi="Titillium" w:cs="Times New Roman"/>
          <w:szCs w:val="18"/>
        </w:rPr>
      </w:pPr>
      <w:r w:rsidRPr="00F32A84">
        <w:rPr>
          <w:rFonts w:ascii="Titillium" w:hAnsi="Titillium" w:cs="Times New Roman"/>
          <w:bCs/>
          <w:szCs w:val="18"/>
        </w:rPr>
        <w:t xml:space="preserve">In casi eccezionali, il contratto in corso di esecuzione può essere prorogato per il tempo strettamente necessario alla conclusione della procedura di individuazione del nuovo contraente se si verificano </w:t>
      </w:r>
      <w:r w:rsidRPr="00F32A84">
        <w:rPr>
          <w:rFonts w:ascii="Titillium" w:hAnsi="Titillium" w:cs="Times New Roman"/>
          <w:szCs w:val="18"/>
        </w:rPr>
        <w:t xml:space="preserve">le condizioni indicate all’articolo </w:t>
      </w:r>
      <w:r w:rsidRPr="00E6573D">
        <w:rPr>
          <w:rFonts w:ascii="Titillium" w:hAnsi="Titillium" w:cs="Times New Roman"/>
          <w:szCs w:val="18"/>
        </w:rPr>
        <w:t>120, comma 11, del Codice.</w:t>
      </w:r>
      <w:r w:rsidRPr="00E6573D">
        <w:rPr>
          <w:rFonts w:ascii="Titillium" w:hAnsi="Titillium" w:cs="Times New Roman"/>
          <w:b/>
          <w:bCs/>
          <w:i/>
          <w:szCs w:val="18"/>
        </w:rPr>
        <w:t xml:space="preserve"> </w:t>
      </w:r>
      <w:r w:rsidRPr="00E6573D">
        <w:rPr>
          <w:rFonts w:ascii="Titillium" w:hAnsi="Titillium" w:cs="Times New Roman"/>
          <w:szCs w:val="18"/>
        </w:rPr>
        <w:t>In tal caso il contraente è tenuto all’esecuzione delle prestazioni oggetto del contratto agli stessi prezzi, patti e condizioni previsti nel contratto. Si rinvia al CSA.</w:t>
      </w:r>
    </w:p>
    <w:p w14:paraId="22766812" w14:textId="0AD27FFE" w:rsidR="00462B02" w:rsidRDefault="00462B02" w:rsidP="004B538A">
      <w:pPr>
        <w:spacing w:before="120" w:after="0" w:line="240" w:lineRule="auto"/>
        <w:ind w:left="0" w:firstLine="0"/>
        <w:rPr>
          <w:rFonts w:ascii="Titillium" w:hAnsi="Titillium" w:cs="Times New Roman"/>
          <w:color w:val="auto"/>
          <w:szCs w:val="18"/>
        </w:rPr>
      </w:pPr>
      <w:r w:rsidRPr="00E926D6">
        <w:rPr>
          <w:rFonts w:ascii="Titillium" w:hAnsi="Titillium" w:cs="Times New Roman"/>
          <w:b/>
          <w:iCs/>
          <w:color w:val="0000FF"/>
          <w:szCs w:val="18"/>
        </w:rPr>
        <w:t>Opzione di proroga del contratto</w:t>
      </w:r>
      <w:r w:rsidRPr="00E926D6">
        <w:rPr>
          <w:rFonts w:ascii="Titillium" w:hAnsi="Titillium" w:cs="Times New Roman"/>
          <w:bCs/>
          <w:iCs/>
          <w:szCs w:val="18"/>
        </w:rPr>
        <w:t>: la stazione appaltante si riserva di prorogare</w:t>
      </w:r>
      <w:r w:rsidRPr="00E926D6">
        <w:rPr>
          <w:rFonts w:ascii="Titillium" w:hAnsi="Titillium" w:cs="Times New Roman"/>
          <w:b/>
          <w:iCs/>
          <w:szCs w:val="18"/>
        </w:rPr>
        <w:t xml:space="preserve"> i</w:t>
      </w:r>
      <w:r w:rsidRPr="00E926D6">
        <w:rPr>
          <w:rFonts w:ascii="Titillium" w:hAnsi="Titillium" w:cs="Times New Roman"/>
          <w:iCs/>
          <w:szCs w:val="18"/>
        </w:rPr>
        <w:t xml:space="preserve">l contratto </w:t>
      </w:r>
      <w:r w:rsidRPr="00E926D6">
        <w:rPr>
          <w:rFonts w:ascii="Titillium" w:hAnsi="Titillium" w:cs="Times New Roman"/>
          <w:iCs/>
          <w:color w:val="auto"/>
          <w:szCs w:val="18"/>
        </w:rPr>
        <w:t>per una durata massima pari a</w:t>
      </w:r>
      <w:r w:rsidRPr="00E926D6">
        <w:rPr>
          <w:rFonts w:ascii="Titillium" w:hAnsi="Titillium" w:cs="Times New Roman"/>
          <w:b/>
          <w:i/>
          <w:color w:val="auto"/>
          <w:szCs w:val="18"/>
        </w:rPr>
        <w:t xml:space="preserve"> </w:t>
      </w:r>
      <w:r w:rsidR="00EA1B22" w:rsidRPr="00E926D6">
        <w:rPr>
          <w:rFonts w:ascii="Titillium" w:hAnsi="Titillium" w:cs="Times New Roman"/>
          <w:b/>
          <w:bCs/>
          <w:i/>
          <w:color w:val="auto"/>
          <w:szCs w:val="18"/>
        </w:rPr>
        <w:t xml:space="preserve">6 </w:t>
      </w:r>
      <w:r w:rsidR="000B609C" w:rsidRPr="00E926D6">
        <w:rPr>
          <w:rFonts w:ascii="Titillium" w:hAnsi="Titillium" w:cs="Times New Roman"/>
          <w:b/>
          <w:bCs/>
          <w:i/>
          <w:color w:val="auto"/>
          <w:szCs w:val="18"/>
        </w:rPr>
        <w:t>mesi</w:t>
      </w:r>
      <w:r w:rsidRPr="00E926D6">
        <w:rPr>
          <w:rFonts w:ascii="Titillium" w:hAnsi="Titillium" w:cs="Times New Roman"/>
          <w:i/>
          <w:color w:val="auto"/>
          <w:szCs w:val="18"/>
        </w:rPr>
        <w:t xml:space="preserve"> </w:t>
      </w:r>
      <w:r w:rsidRPr="00E926D6">
        <w:rPr>
          <w:rFonts w:ascii="Titillium" w:hAnsi="Titillium" w:cs="Times New Roman"/>
          <w:color w:val="auto"/>
          <w:szCs w:val="18"/>
        </w:rPr>
        <w:t>ai prezzi, patti e condizioni stabiliti nel contratto</w:t>
      </w:r>
      <w:r w:rsidR="00E6573D" w:rsidRPr="00E926D6">
        <w:rPr>
          <w:rFonts w:ascii="Titillium" w:hAnsi="Titillium" w:cs="Times New Roman"/>
          <w:b/>
          <w:i/>
          <w:iCs/>
          <w:color w:val="auto"/>
          <w:szCs w:val="18"/>
        </w:rPr>
        <w:t xml:space="preserve">. </w:t>
      </w:r>
      <w:r w:rsidRPr="00E926D6">
        <w:rPr>
          <w:rFonts w:ascii="Titillium" w:hAnsi="Titillium" w:cs="Times New Roman"/>
          <w:iCs/>
          <w:color w:val="auto"/>
          <w:szCs w:val="18"/>
        </w:rPr>
        <w:t xml:space="preserve">L’importo stimato di tale opzione è pari a </w:t>
      </w:r>
      <w:r w:rsidRPr="00E926D6">
        <w:rPr>
          <w:rFonts w:ascii="Titillium" w:hAnsi="Titillium" w:cs="Times New Roman"/>
          <w:b/>
          <w:bCs/>
          <w:iCs/>
          <w:color w:val="auto"/>
          <w:szCs w:val="18"/>
          <w:u w:val="single"/>
        </w:rPr>
        <w:t xml:space="preserve">€ </w:t>
      </w:r>
      <w:r w:rsidR="00E6573D" w:rsidRPr="00E926D6">
        <w:rPr>
          <w:rFonts w:ascii="Titillium" w:hAnsi="Titillium" w:cs="Times New Roman"/>
          <w:b/>
          <w:bCs/>
          <w:iCs/>
          <w:color w:val="auto"/>
          <w:szCs w:val="18"/>
          <w:u w:val="single"/>
        </w:rPr>
        <w:t>128.033,40</w:t>
      </w:r>
      <w:r w:rsidR="00E6573D" w:rsidRPr="00E926D6">
        <w:rPr>
          <w:rFonts w:ascii="Titillium" w:hAnsi="Titillium" w:cs="Times New Roman"/>
          <w:iCs/>
          <w:color w:val="auto"/>
          <w:szCs w:val="18"/>
        </w:rPr>
        <w:t xml:space="preserve"> </w:t>
      </w:r>
      <w:r w:rsidRPr="00E926D6">
        <w:rPr>
          <w:rFonts w:ascii="Titillium" w:hAnsi="Titillium" w:cs="Times New Roman"/>
          <w:iCs/>
          <w:color w:val="auto"/>
          <w:szCs w:val="18"/>
        </w:rPr>
        <w:t>al netto di Iva. L’</w:t>
      </w:r>
      <w:r w:rsidRPr="00E926D6">
        <w:rPr>
          <w:rFonts w:ascii="Titillium" w:hAnsi="Titillium" w:cs="Times New Roman"/>
          <w:color w:val="auto"/>
          <w:szCs w:val="18"/>
        </w:rPr>
        <w:t xml:space="preserve">esercizio di tale facoltà è comunicato all’appaltatore almeno </w:t>
      </w:r>
      <w:r w:rsidR="00E6573D" w:rsidRPr="00E926D6">
        <w:rPr>
          <w:rFonts w:ascii="Titillium" w:hAnsi="Titillium" w:cs="Times New Roman"/>
          <w:color w:val="auto"/>
          <w:szCs w:val="18"/>
        </w:rPr>
        <w:t xml:space="preserve">1 mese </w:t>
      </w:r>
      <w:r w:rsidRPr="00E926D6">
        <w:rPr>
          <w:rFonts w:ascii="Titillium" w:hAnsi="Titillium" w:cs="Times New Roman"/>
          <w:color w:val="auto"/>
          <w:szCs w:val="18"/>
        </w:rPr>
        <w:t>prima della scadenza del contratto.</w:t>
      </w:r>
    </w:p>
    <w:p w14:paraId="2EA72420" w14:textId="62325837" w:rsidR="009B4C23" w:rsidRDefault="00462B02" w:rsidP="004B538A">
      <w:pPr>
        <w:spacing w:before="60" w:after="0" w:line="240" w:lineRule="auto"/>
        <w:ind w:left="0" w:firstLine="0"/>
        <w:rPr>
          <w:rFonts w:ascii="Titillium" w:hAnsi="Titillium" w:cs="Times New Roman"/>
          <w:i/>
          <w:szCs w:val="18"/>
        </w:rPr>
      </w:pPr>
      <w:r w:rsidRPr="00FC791C">
        <w:rPr>
          <w:rFonts w:ascii="Titillium" w:hAnsi="Titillium" w:cs="Times New Roman"/>
          <w:szCs w:val="18"/>
        </w:rPr>
        <w:t xml:space="preserve">Il </w:t>
      </w:r>
      <w:r w:rsidRPr="00FC791C">
        <w:rPr>
          <w:rFonts w:ascii="Titillium" w:hAnsi="Titillium" w:cs="Times New Roman"/>
          <w:b/>
          <w:bCs/>
          <w:szCs w:val="18"/>
        </w:rPr>
        <w:t>valore globale stimato</w:t>
      </w:r>
      <w:r w:rsidRPr="00FC791C">
        <w:rPr>
          <w:rFonts w:ascii="Titillium" w:hAnsi="Titillium" w:cs="Times New Roman"/>
          <w:szCs w:val="18"/>
        </w:rPr>
        <w:t xml:space="preserve"> dell’appalto è pari ad </w:t>
      </w:r>
      <w:r w:rsidRPr="00E6573D">
        <w:rPr>
          <w:rFonts w:ascii="Titillium" w:hAnsi="Titillium" w:cs="Times New Roman"/>
          <w:b/>
          <w:bCs/>
          <w:szCs w:val="18"/>
        </w:rPr>
        <w:t xml:space="preserve">€ </w:t>
      </w:r>
      <w:r w:rsidR="00EA1B22" w:rsidRPr="00E6573D">
        <w:rPr>
          <w:rFonts w:ascii="Titillium" w:hAnsi="Titillium" w:cs="Times New Roman"/>
          <w:b/>
          <w:bCs/>
          <w:i/>
          <w:szCs w:val="18"/>
        </w:rPr>
        <w:t>1.027.966,50</w:t>
      </w:r>
    </w:p>
    <w:p w14:paraId="39D4930D" w14:textId="46AA28C2" w:rsidR="00462B02" w:rsidRPr="00FC791C" w:rsidRDefault="00462B02" w:rsidP="004B538A">
      <w:pPr>
        <w:pStyle w:val="Didascalia"/>
        <w:spacing w:line="240" w:lineRule="auto"/>
        <w:rPr>
          <w:rFonts w:ascii="Titillium" w:hAnsi="Titillium"/>
          <w:sz w:val="18"/>
        </w:rPr>
      </w:pPr>
      <w:r w:rsidRPr="00FC791C">
        <w:rPr>
          <w:rFonts w:ascii="Titillium" w:hAnsi="Titillium"/>
          <w:sz w:val="18"/>
        </w:rPr>
        <w:t xml:space="preserve">Tabella </w:t>
      </w:r>
      <w:r w:rsidRPr="00FC791C">
        <w:rPr>
          <w:rFonts w:ascii="Titillium" w:hAnsi="Titillium"/>
          <w:sz w:val="18"/>
        </w:rPr>
        <w:fldChar w:fldCharType="begin"/>
      </w:r>
      <w:r w:rsidRPr="00FC791C">
        <w:rPr>
          <w:rFonts w:ascii="Titillium" w:hAnsi="Titillium"/>
          <w:sz w:val="18"/>
        </w:rPr>
        <w:instrText>SEQ Tabella \* ARABIC</w:instrText>
      </w:r>
      <w:r w:rsidRPr="00FC791C">
        <w:rPr>
          <w:rFonts w:ascii="Titillium" w:hAnsi="Titillium"/>
          <w:sz w:val="18"/>
        </w:rPr>
        <w:fldChar w:fldCharType="separate"/>
      </w:r>
      <w:r w:rsidR="007A1E5C">
        <w:rPr>
          <w:rFonts w:ascii="Titillium" w:hAnsi="Titillium"/>
          <w:noProof/>
          <w:sz w:val="18"/>
        </w:rPr>
        <w:t>1</w:t>
      </w:r>
      <w:r w:rsidRPr="00FC791C">
        <w:rPr>
          <w:rFonts w:ascii="Titillium" w:hAnsi="Titillium"/>
          <w:sz w:val="18"/>
        </w:rPr>
        <w:fldChar w:fldCharType="end"/>
      </w:r>
    </w:p>
    <w:tbl>
      <w:tblPr>
        <w:tblStyle w:val="Grigliatabella"/>
        <w:tblW w:w="10627" w:type="dxa"/>
        <w:tblLook w:val="04A0" w:firstRow="1" w:lastRow="0" w:firstColumn="1" w:lastColumn="0" w:noHBand="0" w:noVBand="1"/>
      </w:tblPr>
      <w:tblGrid>
        <w:gridCol w:w="5949"/>
        <w:gridCol w:w="4678"/>
      </w:tblGrid>
      <w:tr w:rsidR="000D4101" w:rsidRPr="00FC791C" w14:paraId="1E7042CD" w14:textId="77777777" w:rsidTr="009B4C23">
        <w:tc>
          <w:tcPr>
            <w:tcW w:w="5949" w:type="dxa"/>
          </w:tcPr>
          <w:p w14:paraId="2B1A3BE1" w14:textId="75F24BBB" w:rsidR="000D4101" w:rsidRPr="00FC791C" w:rsidRDefault="000D4101" w:rsidP="000D4101">
            <w:pPr>
              <w:spacing w:after="0" w:line="240" w:lineRule="auto"/>
              <w:ind w:left="0" w:firstLine="0"/>
              <w:rPr>
                <w:rFonts w:ascii="Titillium" w:hAnsi="Titillium" w:cs="Times New Roman"/>
                <w:szCs w:val="18"/>
              </w:rPr>
            </w:pPr>
            <w:r w:rsidRPr="00FC791C">
              <w:rPr>
                <w:rFonts w:ascii="Titillium" w:hAnsi="Titillium" w:cs="Times New Roman"/>
                <w:b/>
                <w:szCs w:val="18"/>
              </w:rPr>
              <w:t xml:space="preserve">Importo </w:t>
            </w:r>
            <w:r>
              <w:rPr>
                <w:rFonts w:ascii="Titillium" w:hAnsi="Titillium" w:cs="Times New Roman"/>
                <w:b/>
                <w:szCs w:val="18"/>
              </w:rPr>
              <w:t>a base di gara senza modifiche:</w:t>
            </w:r>
          </w:p>
        </w:tc>
        <w:tc>
          <w:tcPr>
            <w:tcW w:w="4678" w:type="dxa"/>
          </w:tcPr>
          <w:p w14:paraId="2877FEA2" w14:textId="4A3EB1A8" w:rsidR="000D4101" w:rsidRPr="00610638" w:rsidRDefault="00EA1B22" w:rsidP="000D4101">
            <w:pPr>
              <w:spacing w:after="0" w:line="240" w:lineRule="auto"/>
              <w:ind w:left="0" w:firstLine="0"/>
              <w:jc w:val="center"/>
              <w:rPr>
                <w:rFonts w:ascii="Titillium" w:hAnsi="Titillium" w:cs="Times New Roman"/>
                <w:szCs w:val="18"/>
                <w:highlight w:val="yellow"/>
              </w:rPr>
            </w:pPr>
            <w:r w:rsidRPr="00EA1B22">
              <w:rPr>
                <w:rFonts w:ascii="Titillium" w:hAnsi="Titillium" w:cs="Times New Roman"/>
                <w:b/>
                <w:i/>
                <w:szCs w:val="18"/>
              </w:rPr>
              <w:t>€</w:t>
            </w:r>
            <w:r>
              <w:rPr>
                <w:rFonts w:ascii="Titillium" w:hAnsi="Titillium" w:cs="Times New Roman"/>
                <w:b/>
                <w:i/>
                <w:szCs w:val="18"/>
              </w:rPr>
              <w:t xml:space="preserve"> </w:t>
            </w:r>
            <w:r w:rsidRPr="00EA1B22">
              <w:rPr>
                <w:rFonts w:ascii="Titillium" w:hAnsi="Titillium" w:cs="Times New Roman"/>
                <w:b/>
                <w:i/>
                <w:szCs w:val="18"/>
              </w:rPr>
              <w:t>899.933,10</w:t>
            </w:r>
          </w:p>
        </w:tc>
      </w:tr>
      <w:tr w:rsidR="000D4101" w:rsidRPr="00FC791C" w14:paraId="02B273F0" w14:textId="77777777" w:rsidTr="009B4C23">
        <w:tc>
          <w:tcPr>
            <w:tcW w:w="5949" w:type="dxa"/>
          </w:tcPr>
          <w:p w14:paraId="53BF83EB" w14:textId="413FBB98" w:rsidR="000D4101" w:rsidRPr="00EA1B22" w:rsidRDefault="000D4101" w:rsidP="000D4101">
            <w:pPr>
              <w:spacing w:after="0" w:line="240" w:lineRule="auto"/>
              <w:ind w:left="0" w:firstLine="0"/>
              <w:rPr>
                <w:rFonts w:ascii="Titillium" w:hAnsi="Titillium" w:cs="Times New Roman"/>
                <w:szCs w:val="18"/>
              </w:rPr>
            </w:pPr>
            <w:r w:rsidRPr="00EA1B22">
              <w:rPr>
                <w:rFonts w:ascii="Titillium" w:hAnsi="Titillium" w:cs="Times New Roman"/>
                <w:szCs w:val="18"/>
              </w:rPr>
              <w:t>Importo per l’opzione di proroga</w:t>
            </w:r>
            <w:r w:rsidR="00793F2C" w:rsidRPr="00EA1B22">
              <w:rPr>
                <w:rFonts w:ascii="Titillium" w:hAnsi="Titillium" w:cs="Times New Roman"/>
                <w:szCs w:val="18"/>
              </w:rPr>
              <w:t xml:space="preserve"> contrattuale</w:t>
            </w:r>
            <w:r w:rsidR="00EA1B22" w:rsidRPr="00EA1B22">
              <w:rPr>
                <w:rFonts w:ascii="Titillium" w:hAnsi="Titillium" w:cs="Times New Roman"/>
                <w:szCs w:val="18"/>
              </w:rPr>
              <w:t xml:space="preserve"> (6 mesi)</w:t>
            </w:r>
          </w:p>
        </w:tc>
        <w:tc>
          <w:tcPr>
            <w:tcW w:w="4678" w:type="dxa"/>
          </w:tcPr>
          <w:p w14:paraId="7534B937" w14:textId="6617A2F6" w:rsidR="000D4101" w:rsidRPr="00610638" w:rsidRDefault="00EA1B22" w:rsidP="000D4101">
            <w:pPr>
              <w:spacing w:after="0" w:line="240" w:lineRule="auto"/>
              <w:ind w:left="0" w:firstLine="0"/>
              <w:jc w:val="center"/>
              <w:rPr>
                <w:rFonts w:ascii="Titillium" w:hAnsi="Titillium" w:cs="Times New Roman"/>
                <w:szCs w:val="18"/>
                <w:highlight w:val="yellow"/>
              </w:rPr>
            </w:pPr>
            <w:r w:rsidRPr="00EA1B22">
              <w:rPr>
                <w:rFonts w:ascii="Titillium" w:hAnsi="Titillium" w:cs="Times New Roman"/>
                <w:b/>
                <w:i/>
                <w:szCs w:val="18"/>
              </w:rPr>
              <w:t>€ 128.033,40</w:t>
            </w:r>
          </w:p>
        </w:tc>
      </w:tr>
      <w:tr w:rsidR="000D4101" w:rsidRPr="00FC791C" w14:paraId="126AA27E" w14:textId="77777777" w:rsidTr="009B4C23">
        <w:tc>
          <w:tcPr>
            <w:tcW w:w="5949" w:type="dxa"/>
          </w:tcPr>
          <w:p w14:paraId="7DDC837F" w14:textId="77777777" w:rsidR="000D4101" w:rsidRPr="000B609C" w:rsidRDefault="000D4101" w:rsidP="000D4101">
            <w:pPr>
              <w:spacing w:after="0" w:line="240" w:lineRule="auto"/>
              <w:ind w:left="0" w:firstLine="0"/>
              <w:jc w:val="right"/>
              <w:rPr>
                <w:rFonts w:ascii="Titillium" w:hAnsi="Titillium" w:cs="Times New Roman"/>
                <w:szCs w:val="18"/>
              </w:rPr>
            </w:pPr>
            <w:r w:rsidRPr="000B609C">
              <w:rPr>
                <w:rFonts w:ascii="Titillium" w:hAnsi="Titillium" w:cs="Times New Roman"/>
                <w:b/>
                <w:bCs/>
                <w:szCs w:val="18"/>
              </w:rPr>
              <w:t>Valore globale stimato</w:t>
            </w:r>
          </w:p>
        </w:tc>
        <w:tc>
          <w:tcPr>
            <w:tcW w:w="4678" w:type="dxa"/>
          </w:tcPr>
          <w:p w14:paraId="0FAD9CF2" w14:textId="674196F5" w:rsidR="000D4101" w:rsidRPr="000B609C" w:rsidRDefault="00EA1B22" w:rsidP="00793F2C">
            <w:pPr>
              <w:spacing w:after="0" w:line="240" w:lineRule="auto"/>
              <w:ind w:left="0" w:firstLine="0"/>
              <w:jc w:val="center"/>
              <w:rPr>
                <w:rFonts w:ascii="Titillium" w:hAnsi="Titillium" w:cs="Times New Roman"/>
                <w:b/>
                <w:bCs/>
                <w:i/>
                <w:iCs/>
                <w:szCs w:val="18"/>
              </w:rPr>
            </w:pPr>
            <w:r w:rsidRPr="000B609C">
              <w:rPr>
                <w:rFonts w:ascii="Titillium" w:hAnsi="Titillium" w:cs="Times New Roman"/>
                <w:b/>
                <w:bCs/>
                <w:i/>
                <w:iCs/>
                <w:sz w:val="22"/>
                <w:szCs w:val="22"/>
              </w:rPr>
              <w:t>€ 1.027.966,50</w:t>
            </w:r>
          </w:p>
        </w:tc>
      </w:tr>
    </w:tbl>
    <w:p w14:paraId="4ACF18C0" w14:textId="77777777" w:rsidR="00E6573D" w:rsidRDefault="00E6573D" w:rsidP="004B538A">
      <w:pPr>
        <w:spacing w:after="0" w:line="240" w:lineRule="auto"/>
        <w:ind w:left="0" w:right="48" w:firstLine="0"/>
        <w:rPr>
          <w:rFonts w:ascii="Titillium" w:hAnsi="Titillium" w:cs="Times New Roman"/>
          <w:szCs w:val="18"/>
        </w:rPr>
      </w:pPr>
    </w:p>
    <w:p w14:paraId="36851D0F" w14:textId="77777777" w:rsidR="00E6573D" w:rsidRPr="00FC791C" w:rsidRDefault="00E6573D" w:rsidP="004B538A">
      <w:pPr>
        <w:spacing w:after="0" w:line="240" w:lineRule="auto"/>
        <w:ind w:left="0" w:right="48" w:firstLine="0"/>
        <w:rPr>
          <w:rFonts w:ascii="Titillium" w:hAnsi="Titillium" w:cs="Times New Roman"/>
          <w:szCs w:val="18"/>
        </w:rPr>
      </w:pPr>
    </w:p>
    <w:p w14:paraId="0D6FCA2D" w14:textId="77777777" w:rsidR="00576255" w:rsidRPr="00FC791C" w:rsidRDefault="00B14D60" w:rsidP="004B538A">
      <w:pPr>
        <w:pStyle w:val="Titolo1"/>
        <w:tabs>
          <w:tab w:val="center" w:pos="3894"/>
        </w:tabs>
        <w:spacing w:after="0" w:line="240" w:lineRule="auto"/>
        <w:ind w:left="0" w:right="0" w:firstLine="0"/>
        <w:jc w:val="left"/>
        <w:rPr>
          <w:rFonts w:ascii="Titillium" w:hAnsi="Titillium" w:cs="Times New Roman"/>
          <w:szCs w:val="18"/>
        </w:rPr>
      </w:pPr>
      <w:bookmarkStart w:id="48" w:name="_Toc216433708"/>
      <w:r w:rsidRPr="00FC791C">
        <w:rPr>
          <w:rFonts w:ascii="Titillium" w:hAnsi="Titillium" w:cs="Times New Roman"/>
          <w:szCs w:val="18"/>
        </w:rPr>
        <w:t>4.</w:t>
      </w:r>
      <w:r w:rsidRPr="00FC791C">
        <w:rPr>
          <w:rFonts w:ascii="Titillium" w:eastAsia="Arial" w:hAnsi="Titillium" w:cs="Times New Roman"/>
          <w:szCs w:val="18"/>
          <w:vertAlign w:val="superscript"/>
        </w:rPr>
        <w:t xml:space="preserve"> </w:t>
      </w:r>
      <w:r w:rsidRPr="00FC791C">
        <w:rPr>
          <w:rFonts w:ascii="Titillium" w:eastAsia="Arial" w:hAnsi="Titillium" w:cs="Times New Roman"/>
          <w:szCs w:val="18"/>
          <w:vertAlign w:val="superscript"/>
        </w:rPr>
        <w:tab/>
      </w:r>
      <w:r w:rsidRPr="00FC791C">
        <w:rPr>
          <w:rFonts w:ascii="Titillium" w:hAnsi="Titillium" w:cs="Times New Roman"/>
          <w:szCs w:val="18"/>
        </w:rPr>
        <w:t>SOGGETTI AMMESSI IN FORMA SINGOLA E ASSOCIATA E CONDIZIONI DI PARTECIPAZIONE</w:t>
      </w:r>
      <w:bookmarkEnd w:id="48"/>
      <w:r w:rsidRPr="00FC791C">
        <w:rPr>
          <w:rFonts w:ascii="Titillium" w:eastAsia="Garamond" w:hAnsi="Titillium" w:cs="Times New Roman"/>
          <w:szCs w:val="18"/>
        </w:rPr>
        <w:t xml:space="preserve"> </w:t>
      </w:r>
    </w:p>
    <w:p w14:paraId="449ADC42" w14:textId="77777777" w:rsidR="00793F2C" w:rsidRPr="002A7BB5" w:rsidRDefault="00793F2C" w:rsidP="00793F2C">
      <w:pPr>
        <w:spacing w:before="120" w:after="0" w:line="240" w:lineRule="auto"/>
        <w:ind w:left="0" w:firstLine="0"/>
        <w:rPr>
          <w:rFonts w:ascii="Titillium" w:hAnsi="Titillium" w:cs="Times New Roman"/>
          <w:color w:val="auto"/>
          <w:szCs w:val="18"/>
        </w:rPr>
      </w:pPr>
      <w:bookmarkStart w:id="49" w:name="_Hlk211848897"/>
      <w:r w:rsidRPr="002A7BB5">
        <w:rPr>
          <w:rFonts w:ascii="Titillium" w:hAnsi="Titillium" w:cs="Times New Roman"/>
          <w:color w:val="auto"/>
          <w:szCs w:val="18"/>
        </w:rPr>
        <w:t xml:space="preserve">Gli operatori economici possono partecipare alla presente gara in </w:t>
      </w:r>
      <w:r w:rsidRPr="002A7BB5">
        <w:rPr>
          <w:rFonts w:ascii="Titillium" w:hAnsi="Titillium" w:cs="Times New Roman"/>
          <w:b/>
          <w:bCs/>
          <w:color w:val="auto"/>
          <w:szCs w:val="18"/>
          <w:u w:val="single"/>
        </w:rPr>
        <w:t>forma singola</w:t>
      </w:r>
      <w:r w:rsidRPr="002A7BB5">
        <w:rPr>
          <w:rFonts w:ascii="Titillium" w:hAnsi="Titillium" w:cs="Times New Roman"/>
          <w:color w:val="auto"/>
          <w:szCs w:val="18"/>
        </w:rPr>
        <w:t xml:space="preserve"> o </w:t>
      </w:r>
      <w:r w:rsidRPr="002A7BB5">
        <w:rPr>
          <w:rFonts w:ascii="Titillium" w:hAnsi="Titillium" w:cs="Times New Roman"/>
          <w:b/>
          <w:bCs/>
          <w:color w:val="auto"/>
          <w:szCs w:val="18"/>
          <w:u w:val="single"/>
        </w:rPr>
        <w:t>associata</w:t>
      </w:r>
      <w:r w:rsidRPr="002A7BB5">
        <w:rPr>
          <w:rFonts w:ascii="Titillium" w:hAnsi="Titillium" w:cs="Times New Roman"/>
          <w:color w:val="auto"/>
          <w:szCs w:val="18"/>
        </w:rPr>
        <w:t>.</w:t>
      </w:r>
    </w:p>
    <w:p w14:paraId="0400A925" w14:textId="77777777" w:rsidR="00793F2C" w:rsidRPr="002A7BB5" w:rsidRDefault="00793F2C" w:rsidP="00793F2C">
      <w:pPr>
        <w:spacing w:before="120" w:after="0" w:line="240" w:lineRule="auto"/>
        <w:ind w:left="0" w:firstLine="0"/>
        <w:rPr>
          <w:rFonts w:ascii="Titillium" w:hAnsi="Titillium" w:cs="Times New Roman"/>
          <w:color w:val="auto"/>
          <w:szCs w:val="18"/>
        </w:rPr>
      </w:pPr>
      <w:r w:rsidRPr="002A7BB5">
        <w:rPr>
          <w:rFonts w:ascii="Titillium" w:hAnsi="Titillium" w:cs="Times New Roman"/>
          <w:color w:val="auto"/>
          <w:szCs w:val="18"/>
        </w:rPr>
        <w:t xml:space="preserve">Ai soggetti costituiti in forma associata si applicano le disposizioni di cui agli articoli 67 e 68 del Codice. </w:t>
      </w:r>
    </w:p>
    <w:p w14:paraId="2865A9C3" w14:textId="77777777" w:rsidR="00793F2C" w:rsidRPr="002A7BB5" w:rsidRDefault="00793F2C" w:rsidP="00793F2C">
      <w:pPr>
        <w:spacing w:before="120" w:after="0" w:line="240" w:lineRule="auto"/>
        <w:ind w:left="0" w:firstLine="0"/>
        <w:rPr>
          <w:rFonts w:ascii="Titillium" w:hAnsi="Titillium" w:cs="Times New Roman"/>
          <w:color w:val="auto"/>
          <w:szCs w:val="18"/>
        </w:rPr>
      </w:pPr>
      <w:r w:rsidRPr="002A7BB5">
        <w:rPr>
          <w:rFonts w:ascii="Titillium" w:hAnsi="Titillium" w:cs="Times New Roman"/>
          <w:color w:val="auto"/>
          <w:szCs w:val="18"/>
        </w:rPr>
        <w:t>I consorzi di cui agli articoli 65, comma 2, lett.  d) del Codice che intendono eseguire le prestazioni tramite le proprie consorziate sono tenuti ad indicare in sede di offerta per quali consorziati il consorzio concorre.</w:t>
      </w:r>
    </w:p>
    <w:p w14:paraId="5F2E75F4" w14:textId="77777777" w:rsidR="00793F2C" w:rsidRPr="002A7BB5" w:rsidRDefault="00793F2C" w:rsidP="00793F2C">
      <w:pPr>
        <w:spacing w:before="120" w:after="0" w:line="240" w:lineRule="auto"/>
        <w:ind w:left="0" w:firstLine="0"/>
        <w:rPr>
          <w:rFonts w:ascii="Titillium" w:hAnsi="Titillium" w:cs="Times New Roman"/>
          <w:color w:val="auto"/>
          <w:szCs w:val="18"/>
        </w:rPr>
      </w:pPr>
      <w:r w:rsidRPr="002A7BB5">
        <w:rPr>
          <w:rFonts w:ascii="Titillium" w:hAnsi="Titillium" w:cs="Times New Roman"/>
          <w:color w:val="auto"/>
          <w:szCs w:val="18"/>
        </w:rPr>
        <w:t>I consorzi di cui agli articoli 65, comma 2, lett. b) e c) del Codice sono tenuti ad indicare in sede di offerta per quali consorziati il consorzio concorre.</w:t>
      </w:r>
    </w:p>
    <w:p w14:paraId="147002DC" w14:textId="77777777" w:rsidR="00793F2C" w:rsidRPr="002A7BB5" w:rsidRDefault="00793F2C" w:rsidP="00793F2C">
      <w:pPr>
        <w:spacing w:before="120" w:after="0" w:line="240" w:lineRule="auto"/>
        <w:ind w:left="0" w:firstLine="0"/>
        <w:rPr>
          <w:rFonts w:ascii="Titillium" w:hAnsi="Titillium" w:cs="Times New Roman"/>
          <w:color w:val="auto"/>
          <w:szCs w:val="18"/>
        </w:rPr>
      </w:pPr>
      <w:r w:rsidRPr="002A7BB5">
        <w:rPr>
          <w:rFonts w:ascii="Titillium" w:hAnsi="Titillium" w:cs="Times New Roman"/>
          <w:color w:val="auto"/>
          <w:szCs w:val="18"/>
        </w:rPr>
        <w:t>Quando la consorziata designata è, a sua volta, un consorzio di cui all'articolo 65, comma 2, lettere b) e c), è tenuto anch'esso a indicare, in sede di offerta, le consorziate per le quali concorre.</w:t>
      </w:r>
    </w:p>
    <w:p w14:paraId="282A7702" w14:textId="77777777" w:rsidR="00793F2C" w:rsidRPr="002A7BB5" w:rsidRDefault="00793F2C" w:rsidP="00793F2C">
      <w:pPr>
        <w:spacing w:before="120" w:after="0" w:line="240" w:lineRule="auto"/>
        <w:ind w:left="0" w:firstLine="0"/>
        <w:rPr>
          <w:rFonts w:ascii="Titillium" w:hAnsi="Titillium" w:cs="Times New Roman"/>
          <w:b/>
          <w:bCs/>
          <w:color w:val="auto"/>
          <w:szCs w:val="18"/>
          <w:u w:val="single"/>
        </w:rPr>
      </w:pPr>
      <w:r w:rsidRPr="002A7BB5">
        <w:rPr>
          <w:rFonts w:ascii="Titillium" w:hAnsi="Titillium" w:cs="Times New Roman"/>
          <w:b/>
          <w:bCs/>
          <w:color w:val="auto"/>
          <w:szCs w:val="18"/>
          <w:u w:val="single"/>
        </w:rPr>
        <w:t xml:space="preserve">È fatto divieto di partecipare a più di un consorzio stabile. </w:t>
      </w:r>
    </w:p>
    <w:p w14:paraId="00244D57" w14:textId="664CEAE6" w:rsidR="00793F2C" w:rsidRPr="002A7BB5" w:rsidRDefault="00793F2C" w:rsidP="00793F2C">
      <w:pPr>
        <w:spacing w:before="120" w:after="0" w:line="240" w:lineRule="auto"/>
        <w:ind w:left="0" w:firstLine="0"/>
        <w:rPr>
          <w:rFonts w:ascii="Titillium" w:hAnsi="Titillium" w:cs="Times New Roman"/>
          <w:color w:val="auto"/>
          <w:szCs w:val="18"/>
        </w:rPr>
      </w:pPr>
      <w:r w:rsidRPr="00E6573D">
        <w:rPr>
          <w:rFonts w:ascii="Titillium" w:hAnsi="Titillium" w:cs="Times New Roman"/>
          <w:color w:val="auto"/>
          <w:szCs w:val="18"/>
        </w:rPr>
        <w:t xml:space="preserve">Possono essere </w:t>
      </w:r>
      <w:r w:rsidRPr="00E6573D">
        <w:rPr>
          <w:rFonts w:ascii="Titillium" w:hAnsi="Titillium" w:cs="Times New Roman"/>
          <w:b/>
          <w:bCs/>
          <w:color w:val="auto"/>
          <w:szCs w:val="18"/>
        </w:rPr>
        <w:t>esclusi</w:t>
      </w:r>
      <w:r w:rsidRPr="00E6573D">
        <w:rPr>
          <w:rFonts w:ascii="Titillium" w:hAnsi="Titillium" w:cs="Times New Roman"/>
          <w:color w:val="auto"/>
          <w:szCs w:val="18"/>
        </w:rPr>
        <w:t xml:space="preserve"> dalla gara, previo contraddittorio, i raggruppamenti temporanei costituiti da due o più operatori economici che singolarmente hanno i requisiti per partecipare alla gara. Tale facoltà non opera nel caso in cui i raggruppamenti sono costituiti da imprese controllate e/o collegate ai sensi dell’articolo 2359 del Codice civile.</w:t>
      </w:r>
      <w:r w:rsidRPr="002A7BB5">
        <w:rPr>
          <w:rFonts w:ascii="Titillium" w:hAnsi="Titillium" w:cs="Times New Roman"/>
          <w:color w:val="auto"/>
          <w:szCs w:val="18"/>
        </w:rPr>
        <w:t xml:space="preserve"> </w:t>
      </w:r>
    </w:p>
    <w:p w14:paraId="0BB7AC45" w14:textId="11135312" w:rsidR="00793F2C" w:rsidRPr="002A7BB5" w:rsidRDefault="00793F2C" w:rsidP="00793F2C">
      <w:pPr>
        <w:spacing w:before="120" w:after="0" w:line="240" w:lineRule="auto"/>
        <w:ind w:left="0" w:firstLine="0"/>
        <w:rPr>
          <w:rFonts w:ascii="Titillium" w:hAnsi="Titillium" w:cs="Times New Roman"/>
          <w:color w:val="auto"/>
          <w:szCs w:val="18"/>
        </w:rPr>
      </w:pPr>
      <w:r w:rsidRPr="002A7BB5">
        <w:rPr>
          <w:rFonts w:ascii="Titillium" w:hAnsi="Titillium" w:cs="Times New Roman"/>
          <w:color w:val="auto"/>
          <w:szCs w:val="18"/>
          <w:u w:val="single"/>
        </w:rPr>
        <w:t>Il concorrente che partecipa alla gara in una delle forme di seguito indicate è escluso nel caso in cui</w:t>
      </w:r>
      <w:r w:rsidRPr="002A7BB5">
        <w:rPr>
          <w:rFonts w:ascii="Titillium" w:hAnsi="Titillium" w:cs="Times New Roman"/>
          <w:color w:val="auto"/>
          <w:szCs w:val="18"/>
        </w:rPr>
        <w:t xml:space="preserve"> la stazione appaltante accerti la sussistenza di rilevanti indizi tali da far ritenere che le offerte degli operatori economici siano imputabili ad un unico centro decisionale a cagione di accordi intercorsi con altri operatori economici partecipanti alla stessa gara:</w:t>
      </w:r>
    </w:p>
    <w:p w14:paraId="2058863F" w14:textId="77777777" w:rsidR="00793F2C" w:rsidRPr="002A7BB5" w:rsidRDefault="00793F2C" w:rsidP="00BC1DBB">
      <w:pPr>
        <w:pStyle w:val="Paragrafoelenco"/>
        <w:numPr>
          <w:ilvl w:val="0"/>
          <w:numId w:val="53"/>
        </w:numPr>
        <w:spacing w:before="120" w:after="0" w:line="240" w:lineRule="auto"/>
        <w:rPr>
          <w:rFonts w:ascii="Titillium" w:hAnsi="Titillium" w:cs="Times New Roman"/>
          <w:color w:val="auto"/>
          <w:szCs w:val="18"/>
        </w:rPr>
      </w:pPr>
      <w:r w:rsidRPr="002A7BB5">
        <w:rPr>
          <w:rFonts w:ascii="Titillium" w:hAnsi="Titillium" w:cs="Times New Roman"/>
          <w:color w:val="auto"/>
          <w:szCs w:val="18"/>
        </w:rPr>
        <w:t>partecipazione in più di un raggruppamento temporaneo o consorzio ordinario di concorrenti o aggregazione di operatori economici aderenti al contratto di rete (nel prosieguo, aggregazione di retisti);</w:t>
      </w:r>
    </w:p>
    <w:p w14:paraId="7F22E30F" w14:textId="77777777" w:rsidR="00793F2C" w:rsidRPr="002A7BB5" w:rsidRDefault="00793F2C" w:rsidP="00BC1DBB">
      <w:pPr>
        <w:pStyle w:val="Paragrafoelenco"/>
        <w:numPr>
          <w:ilvl w:val="0"/>
          <w:numId w:val="53"/>
        </w:numPr>
        <w:spacing w:before="120" w:after="0" w:line="240" w:lineRule="auto"/>
        <w:rPr>
          <w:rFonts w:ascii="Titillium" w:hAnsi="Titillium" w:cs="Times New Roman"/>
          <w:color w:val="auto"/>
          <w:szCs w:val="18"/>
        </w:rPr>
      </w:pPr>
      <w:r w:rsidRPr="002A7BB5">
        <w:rPr>
          <w:rFonts w:ascii="Titillium" w:hAnsi="Titillium" w:cs="Times New Roman"/>
          <w:color w:val="auto"/>
          <w:szCs w:val="18"/>
        </w:rPr>
        <w:t>partecipazione sia in raggruppamento o consorzio ordinario di concorrenti sia in forma individuale;</w:t>
      </w:r>
    </w:p>
    <w:p w14:paraId="786DB2A4" w14:textId="0B91E3FD" w:rsidR="00793F2C" w:rsidRPr="002A7BB5" w:rsidRDefault="00793F2C" w:rsidP="00BC1DBB">
      <w:pPr>
        <w:pStyle w:val="Paragrafoelenco"/>
        <w:numPr>
          <w:ilvl w:val="0"/>
          <w:numId w:val="53"/>
        </w:numPr>
        <w:spacing w:before="120" w:after="0" w:line="240" w:lineRule="auto"/>
        <w:rPr>
          <w:rFonts w:ascii="Titillium" w:hAnsi="Titillium" w:cs="Times New Roman"/>
          <w:color w:val="auto"/>
          <w:szCs w:val="18"/>
        </w:rPr>
      </w:pPr>
      <w:r w:rsidRPr="002A7BB5">
        <w:rPr>
          <w:rFonts w:ascii="Titillium" w:hAnsi="Titillium" w:cs="Times New Roman"/>
          <w:color w:val="auto"/>
          <w:szCs w:val="18"/>
        </w:rPr>
        <w:t>partecipazione sia in aggregazione di retisti sia in forma individuale. Tale esclusione non si applica alle retiste non partecipanti all’aggregazione, le quali possono presentare offerta, per la medesima gara, in forma singola o associata;</w:t>
      </w:r>
    </w:p>
    <w:p w14:paraId="236B2D4C" w14:textId="77777777" w:rsidR="00793F2C" w:rsidRPr="002A7BB5" w:rsidRDefault="00793F2C" w:rsidP="00BC1DBB">
      <w:pPr>
        <w:pStyle w:val="Paragrafoelenco"/>
        <w:numPr>
          <w:ilvl w:val="0"/>
          <w:numId w:val="53"/>
        </w:numPr>
        <w:spacing w:before="120" w:after="0" w:line="240" w:lineRule="auto"/>
        <w:rPr>
          <w:rFonts w:ascii="Titillium" w:hAnsi="Titillium" w:cs="Times New Roman"/>
          <w:color w:val="auto"/>
          <w:szCs w:val="18"/>
        </w:rPr>
      </w:pPr>
      <w:r w:rsidRPr="002A7BB5">
        <w:rPr>
          <w:rFonts w:ascii="Titillium" w:hAnsi="Titillium" w:cs="Times New Roman"/>
          <w:color w:val="auto"/>
          <w:szCs w:val="18"/>
        </w:rPr>
        <w:t>partecipazione di un consorzio di cui all’articolo 65, comma 2, lett. b), c) e d) del Codice che ha designato una consorziata esecutrice la quale, a sua volta, partecipa in una qualsiasi altra forma.</w:t>
      </w:r>
    </w:p>
    <w:p w14:paraId="0D5C96D5" w14:textId="251D4097" w:rsidR="00793F2C" w:rsidRPr="002A7BB5" w:rsidRDefault="00793F2C" w:rsidP="00793F2C">
      <w:pPr>
        <w:spacing w:before="120" w:after="0" w:line="240" w:lineRule="auto"/>
        <w:ind w:left="0" w:firstLine="0"/>
        <w:rPr>
          <w:rFonts w:ascii="Titillium" w:hAnsi="Titillium" w:cs="Times New Roman"/>
          <w:color w:val="auto"/>
          <w:szCs w:val="18"/>
        </w:rPr>
      </w:pPr>
      <w:r w:rsidRPr="002A7BB5">
        <w:rPr>
          <w:rFonts w:ascii="Titillium" w:hAnsi="Titillium" w:cs="Times New Roman"/>
          <w:color w:val="auto"/>
          <w:szCs w:val="18"/>
        </w:rPr>
        <w:t xml:space="preserve">Nel caso venga accertato quanto sopra, si provvede ad informare gli operatori economici coinvolti i quali possono, entro 5 giorni, dimostrare che la circostanza non ha influito sulla gara, né è idonea a incidere sulla capacità di rispettare gli obblighi contrattuali. </w:t>
      </w:r>
    </w:p>
    <w:p w14:paraId="08759A6C" w14:textId="77777777" w:rsidR="00651478" w:rsidRPr="002A7BB5" w:rsidRDefault="00651478" w:rsidP="00793F2C">
      <w:pPr>
        <w:spacing w:before="120" w:after="0" w:line="240" w:lineRule="auto"/>
        <w:ind w:left="0" w:firstLine="0"/>
        <w:rPr>
          <w:rFonts w:ascii="Titillium" w:hAnsi="Titillium" w:cs="Times New Roman"/>
          <w:color w:val="auto"/>
          <w:sz w:val="8"/>
          <w:szCs w:val="2"/>
        </w:rPr>
      </w:pPr>
    </w:p>
    <w:p w14:paraId="2399F34C" w14:textId="77777777" w:rsidR="00793F2C" w:rsidRPr="002A7BB5" w:rsidRDefault="00793F2C" w:rsidP="00793F2C">
      <w:pPr>
        <w:spacing w:before="120" w:after="0" w:line="240" w:lineRule="auto"/>
        <w:ind w:left="0" w:firstLine="0"/>
        <w:rPr>
          <w:rFonts w:ascii="Titillium" w:hAnsi="Titillium" w:cs="Times New Roman"/>
          <w:color w:val="auto"/>
          <w:szCs w:val="18"/>
        </w:rPr>
      </w:pPr>
      <w:r w:rsidRPr="002A7BB5">
        <w:rPr>
          <w:rFonts w:ascii="Titillium" w:hAnsi="Titillium" w:cs="Times New Roman"/>
          <w:color w:val="auto"/>
          <w:szCs w:val="18"/>
          <w:u w:val="single"/>
        </w:rPr>
        <w:t>Le aggregazioni di retisti</w:t>
      </w:r>
      <w:r w:rsidRPr="002A7BB5">
        <w:rPr>
          <w:rFonts w:ascii="Titillium" w:hAnsi="Titillium" w:cs="Times New Roman"/>
          <w:color w:val="auto"/>
          <w:szCs w:val="18"/>
        </w:rPr>
        <w:t xml:space="preserve"> di cui all’articolo 65, comma 2, lettera g) del Codice, rispettano la disciplina prevista per i raggruppamenti temporanei in quanto compatibile. In particolare:</w:t>
      </w:r>
    </w:p>
    <w:p w14:paraId="641760A1" w14:textId="77777777" w:rsidR="00793F2C" w:rsidRPr="002A7BB5" w:rsidRDefault="00793F2C" w:rsidP="00BC1DBB">
      <w:pPr>
        <w:pStyle w:val="Paragrafoelenco"/>
        <w:numPr>
          <w:ilvl w:val="0"/>
          <w:numId w:val="52"/>
        </w:numPr>
        <w:spacing w:before="120" w:after="0" w:line="240" w:lineRule="auto"/>
        <w:rPr>
          <w:rFonts w:ascii="Titillium" w:hAnsi="Titillium" w:cs="Times New Roman"/>
          <w:color w:val="auto"/>
          <w:szCs w:val="18"/>
        </w:rPr>
      </w:pPr>
      <w:r w:rsidRPr="002A7BB5">
        <w:rPr>
          <w:rFonts w:ascii="Titillium" w:hAnsi="Titillium" w:cs="Times New Roman"/>
          <w:color w:val="auto"/>
          <w:szCs w:val="18"/>
        </w:rPr>
        <w:t>nel caso in cui la rete sia dotata di organo comune con potere di rappresentanza e soggettività giuridica (cd. Rete – soggetto), l’aggregazione di retisti partecipa a mezzo dell’organo comune, che assume il ruolo del mandatario, qualora in possesso dei relativi requisiti. L’organo comune può indicare anche solo alcuni tra i retisti per la partecipazione alla gara ma deve obbligatoriamente far parte di questi;</w:t>
      </w:r>
    </w:p>
    <w:p w14:paraId="6FE2FF44" w14:textId="77777777" w:rsidR="00793F2C" w:rsidRPr="002A7BB5" w:rsidRDefault="00793F2C" w:rsidP="00BC1DBB">
      <w:pPr>
        <w:pStyle w:val="Paragrafoelenco"/>
        <w:numPr>
          <w:ilvl w:val="0"/>
          <w:numId w:val="52"/>
        </w:numPr>
        <w:spacing w:before="120" w:after="0" w:line="240" w:lineRule="auto"/>
        <w:rPr>
          <w:rFonts w:ascii="Titillium" w:hAnsi="Titillium" w:cs="Times New Roman"/>
          <w:color w:val="auto"/>
          <w:szCs w:val="18"/>
        </w:rPr>
      </w:pPr>
      <w:r w:rsidRPr="002A7BB5">
        <w:rPr>
          <w:rFonts w:ascii="Titillium" w:hAnsi="Titillium" w:cs="Times New Roman"/>
          <w:color w:val="auto"/>
          <w:szCs w:val="18"/>
        </w:rPr>
        <w:lastRenderedPageBreak/>
        <w:t xml:space="preserve">nel caso in cui la rete sia dotata di organo comune con potere di rappresentanza ma priva di soggettività giuridica (cd. Rete – contratto), l’aggregazione di retisti partecipa a mezzo dell’organo comune, che assume il ruolo del mandatario, qualora in possesso dei requisiti previsti per la mandataria e qualora il contratto di rete rechi mandato allo stesso a presentare domanda di partecipazione o offerta per determinate tipologie di procedure di gara. L’organo comune può indicare anche solo alcuni tra i retisti per la partecipazione alla gara ma deve obbligatoriamente far parte di questi; </w:t>
      </w:r>
    </w:p>
    <w:p w14:paraId="7267BA6D" w14:textId="77777777" w:rsidR="00793F2C" w:rsidRPr="002A7BB5" w:rsidRDefault="00793F2C" w:rsidP="00BC1DBB">
      <w:pPr>
        <w:pStyle w:val="Paragrafoelenco"/>
        <w:numPr>
          <w:ilvl w:val="0"/>
          <w:numId w:val="52"/>
        </w:numPr>
        <w:spacing w:before="120" w:after="0" w:line="240" w:lineRule="auto"/>
        <w:rPr>
          <w:rFonts w:ascii="Titillium" w:hAnsi="Titillium" w:cs="Times New Roman"/>
          <w:color w:val="auto"/>
          <w:szCs w:val="18"/>
        </w:rPr>
      </w:pPr>
      <w:r w:rsidRPr="002A7BB5">
        <w:rPr>
          <w:rFonts w:ascii="Titillium" w:hAnsi="Titillium" w:cs="Times New Roman"/>
          <w:color w:val="auto"/>
          <w:szCs w:val="18"/>
        </w:rPr>
        <w:t>nel caso in cui la rete sia dotata di organo comune privo di potere di rappresentanza ovvero sia sprovvista di organo comune, oppure se l’organo comune è privo dei requisiti di qualificazione, l’aggregazione di retisti partecipa nella forma del raggruppamento costituito o costituendo, con applicazione integrale delle relative regole.</w:t>
      </w:r>
    </w:p>
    <w:p w14:paraId="1067E901" w14:textId="77777777" w:rsidR="00793F2C" w:rsidRPr="002A7BB5" w:rsidRDefault="00793F2C" w:rsidP="00793F2C">
      <w:pPr>
        <w:spacing w:before="120" w:after="0" w:line="240" w:lineRule="auto"/>
        <w:ind w:left="0" w:firstLine="0"/>
        <w:rPr>
          <w:rFonts w:ascii="Titillium" w:hAnsi="Titillium" w:cs="Times New Roman"/>
          <w:color w:val="auto"/>
          <w:szCs w:val="18"/>
        </w:rPr>
      </w:pPr>
      <w:r w:rsidRPr="002A7BB5">
        <w:rPr>
          <w:rFonts w:ascii="Titillium" w:hAnsi="Titillium" w:cs="Times New Roman"/>
          <w:b/>
          <w:bCs/>
          <w:color w:val="auto"/>
          <w:szCs w:val="18"/>
        </w:rPr>
        <w:t>Per tutte le tipologie di rete,</w:t>
      </w:r>
      <w:r w:rsidRPr="002A7BB5">
        <w:rPr>
          <w:rFonts w:ascii="Titillium" w:hAnsi="Titillium" w:cs="Times New Roman"/>
          <w:color w:val="auto"/>
          <w:szCs w:val="18"/>
        </w:rPr>
        <w:t xml:space="preserve"> la partecipazione congiunta alle gare deve risultare individuata nel contratto di rete come uno degli scopi strategici inclusi nel programma comune, mentre la durata dello stesso dovrà essere commisurata ai tempi di realizzazione dell’appalto.</w:t>
      </w:r>
    </w:p>
    <w:p w14:paraId="7D627326" w14:textId="77777777" w:rsidR="00793F2C" w:rsidRPr="002A7BB5" w:rsidRDefault="00793F2C" w:rsidP="00793F2C">
      <w:pPr>
        <w:spacing w:before="120" w:after="0" w:line="240" w:lineRule="auto"/>
        <w:ind w:left="0" w:firstLine="0"/>
        <w:rPr>
          <w:rFonts w:ascii="Titillium" w:hAnsi="Titillium" w:cs="Times New Roman"/>
          <w:color w:val="auto"/>
          <w:szCs w:val="18"/>
        </w:rPr>
      </w:pPr>
      <w:r w:rsidRPr="002A7BB5">
        <w:rPr>
          <w:rFonts w:ascii="Titillium" w:hAnsi="Titillium" w:cs="Times New Roman"/>
          <w:color w:val="auto"/>
          <w:szCs w:val="18"/>
        </w:rPr>
        <w:t>Ad un raggruppamento temporaneo può partecipare anche un consorzio di cui all’articolo 65, comma 2, lettera b), c), d).</w:t>
      </w:r>
    </w:p>
    <w:p w14:paraId="44E863F4" w14:textId="77777777" w:rsidR="00793F2C" w:rsidRPr="002A7BB5" w:rsidRDefault="00793F2C" w:rsidP="00793F2C">
      <w:pPr>
        <w:spacing w:before="120" w:after="0" w:line="240" w:lineRule="auto"/>
        <w:ind w:left="0" w:firstLine="0"/>
        <w:rPr>
          <w:rFonts w:ascii="Titillium" w:hAnsi="Titillium" w:cs="Times New Roman"/>
          <w:color w:val="auto"/>
          <w:szCs w:val="18"/>
        </w:rPr>
      </w:pPr>
      <w:r w:rsidRPr="002A7BB5">
        <w:rPr>
          <w:rFonts w:ascii="Titillium" w:hAnsi="Titillium" w:cs="Times New Roman"/>
          <w:color w:val="auto"/>
          <w:szCs w:val="18"/>
        </w:rPr>
        <w:t xml:space="preserve">L’impresa in concordato preventivo può concorrere anche riunita in raggruppamento temporaneo di imprese e sempre che le altre imprese aderenti al raggruppamento temporaneo di imprese non siano assoggettate ad una procedura concorsuale.   </w:t>
      </w:r>
    </w:p>
    <w:bookmarkEnd w:id="49"/>
    <w:p w14:paraId="6C59C880" w14:textId="77777777" w:rsidR="0057793F" w:rsidRPr="00FC791C" w:rsidRDefault="0057793F" w:rsidP="004B538A">
      <w:pPr>
        <w:spacing w:before="120" w:after="0" w:line="240" w:lineRule="auto"/>
        <w:ind w:left="0" w:firstLine="0"/>
        <w:rPr>
          <w:rFonts w:ascii="Titillium" w:hAnsi="Titillium" w:cs="Times New Roman"/>
          <w:i/>
          <w:szCs w:val="18"/>
        </w:rPr>
      </w:pPr>
    </w:p>
    <w:p w14:paraId="273F979E" w14:textId="77777777" w:rsidR="00576255" w:rsidRPr="00FC791C" w:rsidRDefault="00B14D60" w:rsidP="004B538A">
      <w:pPr>
        <w:pStyle w:val="Titolo1"/>
        <w:tabs>
          <w:tab w:val="center" w:pos="2926"/>
        </w:tabs>
        <w:spacing w:after="0" w:line="240" w:lineRule="auto"/>
        <w:ind w:left="0" w:right="0" w:firstLine="0"/>
        <w:jc w:val="left"/>
        <w:rPr>
          <w:rFonts w:ascii="Titillium" w:hAnsi="Titillium" w:cs="Times New Roman"/>
          <w:szCs w:val="18"/>
        </w:rPr>
      </w:pPr>
      <w:bookmarkStart w:id="50" w:name="_Toc216433709"/>
      <w:r w:rsidRPr="00FC791C">
        <w:rPr>
          <w:rFonts w:ascii="Titillium" w:hAnsi="Titillium" w:cs="Times New Roman"/>
          <w:szCs w:val="18"/>
        </w:rPr>
        <w:t>5.</w:t>
      </w:r>
      <w:r w:rsidRPr="00FC791C">
        <w:rPr>
          <w:rFonts w:ascii="Titillium" w:eastAsia="Arial" w:hAnsi="Titillium" w:cs="Times New Roman"/>
          <w:szCs w:val="18"/>
          <w:vertAlign w:val="superscript"/>
        </w:rPr>
        <w:t xml:space="preserve"> </w:t>
      </w:r>
      <w:r w:rsidRPr="00FC791C">
        <w:rPr>
          <w:rFonts w:ascii="Titillium" w:eastAsia="Arial" w:hAnsi="Titillium" w:cs="Times New Roman"/>
          <w:szCs w:val="18"/>
          <w:vertAlign w:val="superscript"/>
        </w:rPr>
        <w:tab/>
      </w:r>
      <w:r w:rsidRPr="00FC791C">
        <w:rPr>
          <w:rFonts w:ascii="Titillium" w:hAnsi="Titillium" w:cs="Times New Roman"/>
          <w:szCs w:val="18"/>
        </w:rPr>
        <w:t>REQUISITI DI ORDINE GENERALE E ALTRE CAUSE DI ESCLUSIONE</w:t>
      </w:r>
      <w:bookmarkEnd w:id="50"/>
      <w:r w:rsidRPr="00FC791C">
        <w:rPr>
          <w:rFonts w:ascii="Titillium" w:eastAsia="Garamond" w:hAnsi="Titillium" w:cs="Times New Roman"/>
          <w:szCs w:val="18"/>
        </w:rPr>
        <w:t xml:space="preserve"> </w:t>
      </w:r>
    </w:p>
    <w:p w14:paraId="68305A8A" w14:textId="77777777" w:rsidR="00651478" w:rsidRPr="002605F8" w:rsidRDefault="00651478" w:rsidP="00651478">
      <w:pPr>
        <w:spacing w:after="0" w:line="240" w:lineRule="auto"/>
        <w:ind w:left="0" w:firstLine="0"/>
        <w:jc w:val="left"/>
        <w:rPr>
          <w:rFonts w:ascii="Titillium" w:hAnsi="Titillium" w:cs="Arial"/>
          <w:szCs w:val="18"/>
        </w:rPr>
      </w:pPr>
      <w:bookmarkStart w:id="51" w:name="_Hlk211848962"/>
      <w:r w:rsidRPr="002605F8">
        <w:rPr>
          <w:rFonts w:ascii="Titillium" w:hAnsi="Titillium" w:cs="Arial"/>
          <w:szCs w:val="18"/>
        </w:rPr>
        <w:t xml:space="preserve">I </w:t>
      </w:r>
      <w:r w:rsidRPr="002605F8">
        <w:rPr>
          <w:rFonts w:ascii="Titillium" w:hAnsi="Titillium" w:cs="Times New Roman"/>
          <w:szCs w:val="18"/>
        </w:rPr>
        <w:t>concorrenti</w:t>
      </w:r>
      <w:r w:rsidRPr="002605F8">
        <w:rPr>
          <w:rFonts w:ascii="Titillium" w:hAnsi="Titillium" w:cs="Arial"/>
          <w:szCs w:val="18"/>
        </w:rPr>
        <w:t xml:space="preserve"> devono essere in possesso, a pena di esclusione, dei requisiti di ordine generale previsti dal Codice nonché degli ulteriori requisiti indicati nel presente paragrafo.</w:t>
      </w:r>
    </w:p>
    <w:p w14:paraId="0453A328" w14:textId="77777777" w:rsidR="00651478" w:rsidRPr="00AF481C" w:rsidRDefault="00651478" w:rsidP="00651478">
      <w:pPr>
        <w:spacing w:after="0" w:line="240" w:lineRule="auto"/>
        <w:ind w:left="0" w:firstLine="0"/>
        <w:jc w:val="left"/>
        <w:rPr>
          <w:rFonts w:ascii="Titillium" w:hAnsi="Titillium" w:cs="Arial"/>
          <w:szCs w:val="18"/>
        </w:rPr>
      </w:pPr>
      <w:r w:rsidRPr="002605F8">
        <w:rPr>
          <w:rFonts w:ascii="Titillium" w:hAnsi="Titillium" w:cs="Times New Roman"/>
          <w:szCs w:val="18"/>
        </w:rPr>
        <w:t>La</w:t>
      </w:r>
      <w:r w:rsidRPr="002605F8">
        <w:rPr>
          <w:rFonts w:ascii="Titillium" w:hAnsi="Titillium" w:cs="Arial"/>
          <w:szCs w:val="18"/>
        </w:rPr>
        <w:t xml:space="preserve"> stazione appaltante verifica il possesso dei requisiti di ordine generale accedendo al fascicolo virtuale dell’operatore economico (di seguito: </w:t>
      </w:r>
      <w:r w:rsidRPr="002605F8">
        <w:rPr>
          <w:rFonts w:ascii="Titillium" w:hAnsi="Titillium" w:cs="Arial"/>
          <w:b/>
          <w:bCs/>
          <w:szCs w:val="18"/>
          <w:u w:val="single"/>
        </w:rPr>
        <w:t>FVOE),</w:t>
      </w:r>
      <w:r w:rsidRPr="002605F8">
        <w:rPr>
          <w:rFonts w:ascii="Titillium" w:hAnsi="Titillium" w:cs="Arial"/>
          <w:szCs w:val="18"/>
        </w:rPr>
        <w:t xml:space="preserve"> fatto salvo quanto previsto nel paragrafo 25.</w:t>
      </w:r>
    </w:p>
    <w:bookmarkEnd w:id="51"/>
    <w:p w14:paraId="0E48A7BE" w14:textId="77777777" w:rsidR="008921F7" w:rsidRPr="00FC791C" w:rsidRDefault="008921F7" w:rsidP="004B538A">
      <w:pPr>
        <w:spacing w:after="0" w:line="240" w:lineRule="auto"/>
        <w:ind w:left="0" w:firstLine="0"/>
        <w:jc w:val="left"/>
        <w:rPr>
          <w:rFonts w:ascii="Titillium" w:hAnsi="Titillium" w:cs="Times New Roman"/>
          <w:szCs w:val="18"/>
        </w:rPr>
      </w:pPr>
    </w:p>
    <w:p w14:paraId="01C286EF" w14:textId="77777777" w:rsidR="00651478" w:rsidRPr="00067866" w:rsidRDefault="00651478" w:rsidP="00651478">
      <w:pPr>
        <w:spacing w:after="0" w:line="240" w:lineRule="auto"/>
        <w:ind w:left="0" w:firstLine="0"/>
        <w:jc w:val="left"/>
        <w:rPr>
          <w:rFonts w:ascii="Titillium" w:hAnsi="Titillium" w:cs="Times New Roman"/>
          <w:szCs w:val="18"/>
        </w:rPr>
      </w:pPr>
      <w:bookmarkStart w:id="52" w:name="_Hlk211848996"/>
      <w:r w:rsidRPr="00067866">
        <w:rPr>
          <w:rFonts w:ascii="Titillium" w:hAnsi="Titillium" w:cs="Times New Roman"/>
          <w:szCs w:val="18"/>
        </w:rPr>
        <w:t xml:space="preserve">Nella domanda di partecipazione, gli operatori economici </w:t>
      </w:r>
      <w:r w:rsidRPr="00067866">
        <w:rPr>
          <w:rFonts w:ascii="Titillium" w:hAnsi="Titillium" w:cs="Times New Roman"/>
          <w:b/>
          <w:bCs/>
          <w:szCs w:val="18"/>
          <w:u w:val="single"/>
        </w:rPr>
        <w:t>acconsentono al trattamento dei dati tramite il FVOE</w:t>
      </w:r>
      <w:r w:rsidRPr="00067866">
        <w:rPr>
          <w:rFonts w:ascii="Titillium" w:hAnsi="Titillium" w:cs="Times New Roman"/>
          <w:szCs w:val="18"/>
        </w:rPr>
        <w:t xml:space="preserve">, nel rispetto di quanto previsto dal codice in materia di protezione dei dati personali, di cui al decreto legislativo 30 giugno 2003, n.196.  </w:t>
      </w:r>
    </w:p>
    <w:p w14:paraId="1EBF41D0" w14:textId="77777777" w:rsidR="00651478" w:rsidRPr="00067866" w:rsidRDefault="00651478" w:rsidP="00651478">
      <w:pPr>
        <w:spacing w:after="0" w:line="240" w:lineRule="auto"/>
        <w:ind w:left="0" w:firstLine="0"/>
        <w:rPr>
          <w:rFonts w:ascii="Titillium" w:hAnsi="Titillium" w:cs="Times New Roman"/>
          <w:szCs w:val="18"/>
        </w:rPr>
      </w:pPr>
      <w:r w:rsidRPr="00067866">
        <w:rPr>
          <w:rFonts w:ascii="Titillium" w:hAnsi="Titillium" w:cs="Times New Roman"/>
          <w:szCs w:val="18"/>
        </w:rPr>
        <w:t xml:space="preserve">Le circostanze di cui </w:t>
      </w:r>
      <w:r w:rsidRPr="00067866">
        <w:rPr>
          <w:rFonts w:ascii="Titillium" w:hAnsi="Titillium" w:cs="Times New Roman"/>
          <w:b/>
          <w:bCs/>
          <w:szCs w:val="18"/>
        </w:rPr>
        <w:t>all’articolo 94</w:t>
      </w:r>
      <w:r w:rsidRPr="00067866">
        <w:rPr>
          <w:rFonts w:ascii="Titillium" w:hAnsi="Titillium" w:cs="Times New Roman"/>
          <w:szCs w:val="18"/>
        </w:rPr>
        <w:t xml:space="preserve"> del Codice sono cause di esclusione automatica. La sussistenza delle circostanze di cui </w:t>
      </w:r>
      <w:r w:rsidRPr="00067866">
        <w:rPr>
          <w:rFonts w:ascii="Titillium" w:hAnsi="Titillium" w:cs="Times New Roman"/>
          <w:b/>
          <w:bCs/>
          <w:szCs w:val="18"/>
        </w:rPr>
        <w:t>all’articolo 95</w:t>
      </w:r>
      <w:r w:rsidRPr="00067866">
        <w:rPr>
          <w:rFonts w:ascii="Titillium" w:hAnsi="Titillium" w:cs="Times New Roman"/>
          <w:szCs w:val="18"/>
        </w:rPr>
        <w:t xml:space="preserve"> del Codice è accertata previo contraddittorio con l’operatore economico.</w:t>
      </w:r>
    </w:p>
    <w:p w14:paraId="0ED3B161" w14:textId="77777777" w:rsidR="00651478" w:rsidRPr="00067866" w:rsidRDefault="00651478" w:rsidP="00651478">
      <w:pPr>
        <w:spacing w:after="0" w:line="240" w:lineRule="auto"/>
        <w:ind w:left="0" w:firstLine="0"/>
        <w:jc w:val="left"/>
        <w:rPr>
          <w:rFonts w:ascii="Titillium" w:hAnsi="Titillium" w:cs="Times New Roman"/>
          <w:szCs w:val="18"/>
        </w:rPr>
      </w:pPr>
      <w:r w:rsidRPr="00067866">
        <w:rPr>
          <w:rFonts w:ascii="Titillium" w:hAnsi="Titillium" w:cs="Times New Roman"/>
          <w:b/>
          <w:bCs/>
          <w:szCs w:val="18"/>
        </w:rPr>
        <w:t>In caso di partecipazione di consorzi</w:t>
      </w:r>
      <w:r w:rsidRPr="00067866">
        <w:rPr>
          <w:rFonts w:ascii="Titillium" w:hAnsi="Titillium" w:cs="Times New Roman"/>
          <w:szCs w:val="18"/>
        </w:rPr>
        <w:t xml:space="preserve"> di cui all’articolo 65, comma 2, lettere b) e c) e d) del Codice, i requisiti di cui al presente paragrafo sono posseduti dal consorzio, dalle consorziate indicate quali esecutrici e dalle consorziate che prestano i requisiti</w:t>
      </w:r>
    </w:p>
    <w:p w14:paraId="79D85A2B" w14:textId="77777777" w:rsidR="00651478" w:rsidRPr="00067866" w:rsidRDefault="00651478" w:rsidP="00C23E00">
      <w:pPr>
        <w:spacing w:before="60" w:after="0" w:line="240" w:lineRule="auto"/>
        <w:ind w:left="0" w:firstLine="0"/>
        <w:rPr>
          <w:rFonts w:ascii="Titillium" w:hAnsi="Titillium" w:cs="Times New Roman"/>
          <w:b/>
          <w:bCs/>
          <w:szCs w:val="18"/>
        </w:rPr>
      </w:pPr>
    </w:p>
    <w:p w14:paraId="7172D22E" w14:textId="6A487C60" w:rsidR="00C23E00" w:rsidRPr="00067866" w:rsidRDefault="00C23E00" w:rsidP="00C23E00">
      <w:pPr>
        <w:spacing w:before="60" w:after="0" w:line="240" w:lineRule="auto"/>
        <w:ind w:left="0" w:firstLine="0"/>
        <w:rPr>
          <w:rFonts w:ascii="Titillium" w:hAnsi="Titillium" w:cs="Times New Roman"/>
          <w:b/>
          <w:bCs/>
          <w:szCs w:val="18"/>
        </w:rPr>
      </w:pPr>
      <w:r w:rsidRPr="00067866">
        <w:rPr>
          <w:rFonts w:ascii="Titillium" w:hAnsi="Titillium" w:cs="Times New Roman"/>
          <w:b/>
          <w:bCs/>
          <w:szCs w:val="18"/>
        </w:rPr>
        <w:t xml:space="preserve">Self </w:t>
      </w:r>
      <w:proofErr w:type="spellStart"/>
      <w:r w:rsidRPr="00067866">
        <w:rPr>
          <w:rFonts w:ascii="Titillium" w:hAnsi="Titillium" w:cs="Times New Roman"/>
          <w:b/>
          <w:bCs/>
          <w:szCs w:val="18"/>
        </w:rPr>
        <w:t>cleaning</w:t>
      </w:r>
      <w:proofErr w:type="spellEnd"/>
    </w:p>
    <w:p w14:paraId="1B659E63" w14:textId="77777777" w:rsidR="00651478" w:rsidRPr="00067866" w:rsidRDefault="00651478" w:rsidP="00651478">
      <w:pPr>
        <w:spacing w:before="60" w:after="0" w:line="240" w:lineRule="auto"/>
        <w:ind w:left="0" w:firstLine="0"/>
        <w:rPr>
          <w:rFonts w:ascii="Titillium" w:hAnsi="Titillium" w:cs="Times New Roman"/>
          <w:szCs w:val="18"/>
        </w:rPr>
      </w:pPr>
      <w:r w:rsidRPr="00067866">
        <w:rPr>
          <w:rFonts w:ascii="Titillium" w:hAnsi="Titillium" w:cs="Times New Roman"/>
          <w:szCs w:val="18"/>
        </w:rPr>
        <w:t xml:space="preserve">Un operatore economico che si trovi in una delle situazioni di cui agli articoli 94 e 95 del Codice, ad eccezione delle irregolarità contributive e fiscali definitivamente e non definitivamente accertate, può fornire prova di aver adottato misure (c.d. self </w:t>
      </w:r>
      <w:proofErr w:type="spellStart"/>
      <w:r w:rsidRPr="00067866">
        <w:rPr>
          <w:rFonts w:ascii="Titillium" w:hAnsi="Titillium" w:cs="Times New Roman"/>
          <w:szCs w:val="18"/>
        </w:rPr>
        <w:t>cleaning</w:t>
      </w:r>
      <w:proofErr w:type="spellEnd"/>
      <w:r w:rsidRPr="00067866">
        <w:rPr>
          <w:rFonts w:ascii="Titillium" w:hAnsi="Titillium" w:cs="Times New Roman"/>
          <w:szCs w:val="18"/>
        </w:rPr>
        <w:t xml:space="preserve">) sufficienti a dimostrare la sua affidabilità. </w:t>
      </w:r>
    </w:p>
    <w:p w14:paraId="2479EF25" w14:textId="77777777" w:rsidR="00651478" w:rsidRPr="00067866" w:rsidRDefault="00651478" w:rsidP="00651478">
      <w:pPr>
        <w:spacing w:before="60" w:after="0" w:line="240" w:lineRule="auto"/>
        <w:ind w:left="0" w:firstLine="0"/>
        <w:rPr>
          <w:rFonts w:ascii="Titillium" w:hAnsi="Titillium" w:cs="Times New Roman"/>
          <w:szCs w:val="18"/>
        </w:rPr>
      </w:pPr>
      <w:r w:rsidRPr="00067866">
        <w:rPr>
          <w:rFonts w:ascii="Titillium" w:hAnsi="Titillium" w:cs="Times New Roman"/>
          <w:szCs w:val="18"/>
        </w:rPr>
        <w:t xml:space="preserve">Se la causa di </w:t>
      </w:r>
      <w:r w:rsidRPr="00067866">
        <w:rPr>
          <w:rFonts w:ascii="Titillium" w:hAnsi="Titillium" w:cs="Times New Roman"/>
          <w:b/>
          <w:bCs/>
          <w:szCs w:val="18"/>
        </w:rPr>
        <w:t>esclusione</w:t>
      </w:r>
      <w:r w:rsidRPr="00067866">
        <w:rPr>
          <w:rFonts w:ascii="Titillium" w:hAnsi="Titillium" w:cs="Times New Roman"/>
          <w:szCs w:val="18"/>
        </w:rPr>
        <w:t xml:space="preserve"> si è verificata prima della presentazione dell’offerta, l’operatore economico indica nel DGUE la causa ostativa e, alternativamente:</w:t>
      </w:r>
    </w:p>
    <w:p w14:paraId="74D8143D" w14:textId="77777777" w:rsidR="00651478" w:rsidRPr="00067866" w:rsidRDefault="00651478" w:rsidP="00651478">
      <w:pPr>
        <w:spacing w:before="60" w:after="0" w:line="240" w:lineRule="auto"/>
        <w:ind w:left="0" w:firstLine="0"/>
        <w:rPr>
          <w:rFonts w:ascii="Titillium" w:hAnsi="Titillium" w:cs="Times New Roman"/>
          <w:szCs w:val="18"/>
        </w:rPr>
      </w:pPr>
      <w:r w:rsidRPr="00067866">
        <w:rPr>
          <w:rFonts w:ascii="Titillium" w:hAnsi="Titillium" w:cs="Times New Roman"/>
          <w:szCs w:val="18"/>
        </w:rPr>
        <w:t>-</w:t>
      </w:r>
      <w:r w:rsidRPr="00067866">
        <w:rPr>
          <w:rFonts w:ascii="Titillium" w:hAnsi="Titillium" w:cs="Times New Roman"/>
          <w:szCs w:val="18"/>
        </w:rPr>
        <w:tab/>
        <w:t>descrive le misure adottate ai sensi dell’articolo 96, comma 6 del Codice;</w:t>
      </w:r>
    </w:p>
    <w:p w14:paraId="208D5209" w14:textId="77777777" w:rsidR="00651478" w:rsidRPr="00067866" w:rsidRDefault="00651478" w:rsidP="00651478">
      <w:pPr>
        <w:spacing w:before="60" w:after="0" w:line="240" w:lineRule="auto"/>
        <w:ind w:left="709" w:hanging="709"/>
        <w:rPr>
          <w:rFonts w:ascii="Titillium" w:hAnsi="Titillium" w:cs="Times New Roman"/>
          <w:szCs w:val="18"/>
        </w:rPr>
      </w:pPr>
      <w:r w:rsidRPr="00067866">
        <w:rPr>
          <w:rFonts w:ascii="Titillium" w:hAnsi="Titillium" w:cs="Times New Roman"/>
          <w:szCs w:val="18"/>
        </w:rPr>
        <w:t>-</w:t>
      </w:r>
      <w:r w:rsidRPr="00067866">
        <w:rPr>
          <w:rFonts w:ascii="Titillium" w:hAnsi="Titillium" w:cs="Times New Roman"/>
          <w:szCs w:val="18"/>
        </w:rPr>
        <w:tab/>
        <w:t xml:space="preserve">motiva l’impossibilità ad adottare dette misure e si impegna a provvedere successivamente. L’adozione delle misure è comunicata alla stazione appaltante. </w:t>
      </w:r>
    </w:p>
    <w:p w14:paraId="6890F012" w14:textId="77777777" w:rsidR="00651478" w:rsidRPr="00067866" w:rsidRDefault="00651478" w:rsidP="00651478">
      <w:pPr>
        <w:spacing w:before="60" w:after="0" w:line="240" w:lineRule="auto"/>
        <w:ind w:left="0" w:firstLine="0"/>
        <w:rPr>
          <w:rFonts w:ascii="Titillium" w:hAnsi="Titillium" w:cs="Times New Roman"/>
          <w:szCs w:val="18"/>
        </w:rPr>
      </w:pPr>
      <w:r w:rsidRPr="00067866">
        <w:rPr>
          <w:rFonts w:ascii="Titillium" w:hAnsi="Titillium" w:cs="Times New Roman"/>
          <w:szCs w:val="18"/>
        </w:rPr>
        <w:t>Se la causa di esclusione si è verificata successivamente alla presentazione dell’offerta, l’operatore economico adotta le misure di cui al comma 6 dell’articolo 96 del Codice dandone comunicazione alla stazione appaltante.</w:t>
      </w:r>
    </w:p>
    <w:p w14:paraId="1B56C359" w14:textId="77777777" w:rsidR="00651478" w:rsidRPr="00067866" w:rsidRDefault="00651478" w:rsidP="00651478">
      <w:pPr>
        <w:spacing w:before="60" w:after="0" w:line="240" w:lineRule="auto"/>
        <w:ind w:left="0" w:firstLine="0"/>
        <w:rPr>
          <w:rFonts w:ascii="Titillium" w:hAnsi="Titillium" w:cs="Times New Roman"/>
          <w:szCs w:val="18"/>
        </w:rPr>
      </w:pPr>
      <w:r w:rsidRPr="00067866">
        <w:rPr>
          <w:rFonts w:ascii="Titillium" w:hAnsi="Titillium" w:cs="Times New Roman"/>
          <w:szCs w:val="18"/>
        </w:rPr>
        <w:t>Sono considerate misure sufficienti il risarcimento o l’impegno a risarcire qualunque danno causato dal reato o dall’illecito, la dimostrazione di aver chiarito i fatti e le circostanze in modo globale collaborando attivamente con le autorità investigative e di aver adottato provvedimenti concreti, di carattere tecnico, organizzativo o relativi al personale idonei a prevenire ulteriori reati o illeciti.</w:t>
      </w:r>
    </w:p>
    <w:p w14:paraId="6A90FAE1" w14:textId="77777777" w:rsidR="00651478" w:rsidRPr="00067866" w:rsidRDefault="00651478" w:rsidP="00651478">
      <w:pPr>
        <w:spacing w:before="60" w:after="0" w:line="240" w:lineRule="auto"/>
        <w:ind w:left="0" w:firstLine="0"/>
        <w:rPr>
          <w:rFonts w:ascii="Titillium" w:hAnsi="Titillium" w:cs="Times New Roman"/>
          <w:szCs w:val="18"/>
        </w:rPr>
      </w:pPr>
      <w:r w:rsidRPr="00067866">
        <w:rPr>
          <w:rFonts w:ascii="Titillium" w:hAnsi="Titillium" w:cs="Times New Roman"/>
          <w:szCs w:val="18"/>
        </w:rPr>
        <w:t xml:space="preserve">Se le misure adottate sono ritenute sufficienti e tempestive, l’operatore economico non è escluso. Se dette misure sono ritenute insufficienti e intempestive, la stazione appaltante ne comunica le ragioni all’operatore economico. </w:t>
      </w:r>
    </w:p>
    <w:p w14:paraId="56F589DD" w14:textId="77777777" w:rsidR="00651478" w:rsidRPr="00067866" w:rsidRDefault="00651478" w:rsidP="00651478">
      <w:pPr>
        <w:spacing w:before="60" w:after="0" w:line="240" w:lineRule="auto"/>
        <w:ind w:left="0" w:firstLine="0"/>
        <w:rPr>
          <w:rFonts w:ascii="Titillium" w:hAnsi="Titillium" w:cs="Times New Roman"/>
          <w:szCs w:val="18"/>
        </w:rPr>
      </w:pPr>
      <w:r w:rsidRPr="00067866">
        <w:rPr>
          <w:rFonts w:ascii="Titillium" w:hAnsi="Titillium" w:cs="Times New Roman"/>
          <w:szCs w:val="18"/>
        </w:rPr>
        <w:t>Non può avvalersi del self-</w:t>
      </w:r>
      <w:proofErr w:type="spellStart"/>
      <w:r w:rsidRPr="00067866">
        <w:rPr>
          <w:rFonts w:ascii="Titillium" w:hAnsi="Titillium" w:cs="Times New Roman"/>
          <w:szCs w:val="18"/>
        </w:rPr>
        <w:t>cleaning</w:t>
      </w:r>
      <w:proofErr w:type="spellEnd"/>
      <w:r w:rsidRPr="00067866">
        <w:rPr>
          <w:rFonts w:ascii="Titillium" w:hAnsi="Titillium" w:cs="Times New Roman"/>
          <w:szCs w:val="18"/>
        </w:rPr>
        <w:t xml:space="preserve"> l’operatore economico escluso con sentenza definitiva dalla partecipazione alle procedure di affidamento, nel corso del periodo di esclusione derivante da tale sentenza.</w:t>
      </w:r>
    </w:p>
    <w:p w14:paraId="540471E6" w14:textId="3D88676D" w:rsidR="00C23E00" w:rsidRPr="00FC791C" w:rsidRDefault="00651478" w:rsidP="00651478">
      <w:pPr>
        <w:spacing w:before="60" w:after="0" w:line="240" w:lineRule="auto"/>
        <w:ind w:left="0" w:firstLine="0"/>
        <w:rPr>
          <w:rFonts w:ascii="Titillium" w:hAnsi="Titillium" w:cs="Times New Roman"/>
          <w:szCs w:val="18"/>
        </w:rPr>
      </w:pPr>
      <w:r w:rsidRPr="00067866">
        <w:rPr>
          <w:rFonts w:ascii="Titillium" w:hAnsi="Titillium" w:cs="Times New Roman"/>
          <w:szCs w:val="18"/>
        </w:rPr>
        <w:t>Nel caso in cui un raggruppamento/consorzio abbia estromesso o sostituito un partecipante/esecutrice/consorziata, avente i requisiti di cui i consorzi si avvalgono, interessato da una clausola di esclusione di cui agli articoli 94 e 95 del Codice, si valutano le misure adottate ai sensi dell’articolo 97 del Codice al fine di decidere sull’esclusione</w:t>
      </w:r>
      <w:r w:rsidR="00C23E00" w:rsidRPr="00067866">
        <w:rPr>
          <w:rFonts w:ascii="Titillium" w:hAnsi="Titillium" w:cs="Times New Roman"/>
          <w:szCs w:val="18"/>
        </w:rPr>
        <w:t>.</w:t>
      </w:r>
      <w:r w:rsidR="00C23E00" w:rsidRPr="00FC791C">
        <w:rPr>
          <w:rFonts w:ascii="Titillium" w:hAnsi="Titillium" w:cs="Times New Roman"/>
          <w:szCs w:val="18"/>
        </w:rPr>
        <w:t xml:space="preserve"> </w:t>
      </w:r>
    </w:p>
    <w:p w14:paraId="3E10ABFC" w14:textId="77777777" w:rsidR="00522D66" w:rsidRPr="00E866AC" w:rsidRDefault="00522D66" w:rsidP="004B538A">
      <w:pPr>
        <w:spacing w:before="60" w:after="0" w:line="240" w:lineRule="auto"/>
        <w:ind w:left="0" w:firstLine="0"/>
        <w:rPr>
          <w:rFonts w:ascii="Titillium" w:hAnsi="Titillium" w:cs="Times New Roman"/>
          <w:sz w:val="10"/>
          <w:szCs w:val="10"/>
        </w:rPr>
      </w:pPr>
    </w:p>
    <w:p w14:paraId="20A2A89B" w14:textId="77777777" w:rsidR="00522D66" w:rsidRPr="00FC791C" w:rsidRDefault="00522D66" w:rsidP="004B538A">
      <w:pPr>
        <w:spacing w:before="60" w:after="0" w:line="240" w:lineRule="auto"/>
        <w:ind w:left="0" w:firstLine="0"/>
        <w:rPr>
          <w:rFonts w:ascii="Titillium" w:hAnsi="Titillium" w:cs="Times New Roman"/>
          <w:b/>
          <w:bCs/>
          <w:szCs w:val="18"/>
        </w:rPr>
      </w:pPr>
      <w:r w:rsidRPr="00FC791C">
        <w:rPr>
          <w:rFonts w:ascii="Titillium" w:hAnsi="Titillium" w:cs="Times New Roman"/>
          <w:b/>
          <w:bCs/>
          <w:szCs w:val="18"/>
        </w:rPr>
        <w:t>Altre cause di esclusione</w:t>
      </w:r>
    </w:p>
    <w:p w14:paraId="19F85120" w14:textId="77777777" w:rsidR="00E6573D" w:rsidRDefault="00651478" w:rsidP="004B538A">
      <w:pPr>
        <w:spacing w:before="120" w:after="0" w:line="240" w:lineRule="auto"/>
        <w:ind w:left="0" w:firstLine="0"/>
        <w:rPr>
          <w:rFonts w:ascii="Titillium" w:hAnsi="Titillium" w:cs="Times New Roman"/>
          <w:szCs w:val="18"/>
        </w:rPr>
      </w:pPr>
      <w:r w:rsidRPr="00067866">
        <w:rPr>
          <w:rFonts w:ascii="Titillium" w:hAnsi="Titillium" w:cs="Times New Roman"/>
          <w:szCs w:val="18"/>
        </w:rPr>
        <w:lastRenderedPageBreak/>
        <w:t xml:space="preserve">Sono esclusi gli operatori economici che abbiano affidato incarichi in violazione dell’articolo 53, comma 16-ter, del decreto legislativo del 2001 n. 165 a soggetti che hanno esercitato, in qualità di dipendenti, poteri autoritativi o negoziali presso l’amministrazione affidante negli ultimi tre anni. </w:t>
      </w:r>
    </w:p>
    <w:p w14:paraId="5EEF5A78" w14:textId="31D6D6B9" w:rsidR="00522D66" w:rsidRPr="00DD5B32" w:rsidRDefault="00522D66" w:rsidP="004B538A">
      <w:pPr>
        <w:spacing w:before="120" w:after="0" w:line="240" w:lineRule="auto"/>
        <w:ind w:left="0" w:firstLine="0"/>
        <w:rPr>
          <w:rFonts w:ascii="Titillium" w:hAnsi="Titillium" w:cs="Times New Roman"/>
          <w:bCs/>
          <w:color w:val="auto"/>
          <w:szCs w:val="18"/>
        </w:rPr>
      </w:pPr>
      <w:r w:rsidRPr="00E926D6">
        <w:rPr>
          <w:rFonts w:ascii="Titillium" w:hAnsi="Titillium" w:cs="Times New Roman"/>
          <w:bCs/>
          <w:i/>
          <w:color w:val="auto"/>
          <w:szCs w:val="18"/>
        </w:rPr>
        <w:t>[In caso di</w:t>
      </w:r>
      <w:r w:rsidRPr="00E926D6">
        <w:rPr>
          <w:rFonts w:ascii="Titillium" w:hAnsi="Titillium" w:cs="Times New Roman"/>
          <w:bCs/>
          <w:color w:val="auto"/>
          <w:szCs w:val="18"/>
        </w:rPr>
        <w:t xml:space="preserve"> </w:t>
      </w:r>
      <w:r w:rsidRPr="00E926D6">
        <w:rPr>
          <w:rFonts w:ascii="Titillium" w:hAnsi="Titillium" w:cs="Times New Roman"/>
          <w:bCs/>
          <w:i/>
          <w:color w:val="auto"/>
          <w:szCs w:val="18"/>
        </w:rPr>
        <w:t xml:space="preserve">servizi o forniture rientranti in una delle attività a maggior rischio di infiltrazione mafiosa di cui al comma 53, dell’articolo 1, della legge 6 novembre 2012, n. 190, inserire la seguente prescrizione] </w:t>
      </w:r>
      <w:r w:rsidRPr="00E926D6">
        <w:rPr>
          <w:rFonts w:ascii="Titillium" w:hAnsi="Titillium" w:cs="Times New Roman"/>
          <w:bCs/>
          <w:color w:val="auto"/>
          <w:szCs w:val="18"/>
        </w:rPr>
        <w:t xml:space="preserve">Gli operatori economici devono possedere, pena l’esclusione dalla gara, l’iscrizione nell’elenco dei fornitori, prestatori di servizi ed esecutori di lavori non soggetti a tentativo di infiltrazione mafiosa (cosiddetta </w:t>
      </w:r>
      <w:r w:rsidRPr="00E926D6">
        <w:rPr>
          <w:rFonts w:ascii="Titillium" w:hAnsi="Titillium" w:cs="Times New Roman"/>
          <w:bCs/>
          <w:i/>
          <w:color w:val="auto"/>
          <w:szCs w:val="18"/>
          <w:u w:val="single"/>
        </w:rPr>
        <w:t>white list</w:t>
      </w:r>
      <w:r w:rsidRPr="00E926D6">
        <w:rPr>
          <w:rFonts w:ascii="Titillium" w:hAnsi="Titillium" w:cs="Times New Roman"/>
          <w:bCs/>
          <w:color w:val="auto"/>
          <w:szCs w:val="18"/>
        </w:rPr>
        <w:t>) istituito presso la Prefettura della provincia in cui l’operatore economico ha la propria sede oppure devono aver presentato domanda di iscrizione al predetto elenco.</w:t>
      </w:r>
    </w:p>
    <w:p w14:paraId="1F6E8C01" w14:textId="3309C45A" w:rsidR="00522D66" w:rsidRPr="00E926D6" w:rsidRDefault="00522D66" w:rsidP="004B538A">
      <w:pPr>
        <w:spacing w:before="120" w:after="0" w:line="240" w:lineRule="auto"/>
        <w:ind w:left="0" w:firstLine="0"/>
        <w:rPr>
          <w:rFonts w:ascii="Titillium" w:hAnsi="Titillium" w:cs="Times New Roman"/>
          <w:b/>
          <w:bCs/>
          <w:szCs w:val="18"/>
          <w:u w:val="single"/>
        </w:rPr>
      </w:pPr>
      <w:r w:rsidRPr="00E926D6">
        <w:rPr>
          <w:rFonts w:ascii="Titillium" w:hAnsi="Titillium" w:cs="Times New Roman"/>
          <w:b/>
          <w:bCs/>
          <w:szCs w:val="18"/>
          <w:u w:val="single"/>
        </w:rPr>
        <w:t xml:space="preserve">La mancata accettazione delle clausole contenute nel patto di integrità e il mancato rispetto dello stesso costituiscono causa di esclusione dalla gara, ai sensi dell’articolo 83-bis del decreto legislativo n. 159/2011. </w:t>
      </w:r>
    </w:p>
    <w:p w14:paraId="4FE23D41" w14:textId="77777777" w:rsidR="00C23E00" w:rsidRDefault="00C23E00" w:rsidP="00C23E00">
      <w:pPr>
        <w:spacing w:after="0" w:line="240" w:lineRule="auto"/>
        <w:ind w:left="9"/>
        <w:rPr>
          <w:rFonts w:ascii="Titillium" w:hAnsi="Titillium" w:cs="Times New Roman"/>
          <w:b/>
          <w:bCs/>
          <w:szCs w:val="18"/>
        </w:rPr>
      </w:pPr>
    </w:p>
    <w:p w14:paraId="63D994BD" w14:textId="77777777" w:rsidR="00651478" w:rsidRPr="00E6573D" w:rsidRDefault="00651478" w:rsidP="00651478">
      <w:pPr>
        <w:spacing w:after="0" w:line="240" w:lineRule="auto"/>
        <w:ind w:left="0" w:firstLine="0"/>
        <w:rPr>
          <w:rFonts w:ascii="Titillium" w:hAnsi="Titillium" w:cs="Times New Roman"/>
          <w:szCs w:val="18"/>
        </w:rPr>
      </w:pPr>
      <w:bookmarkStart w:id="53" w:name="_Hlk148353358"/>
      <w:r w:rsidRPr="00E6573D">
        <w:rPr>
          <w:rFonts w:ascii="Titillium" w:hAnsi="Titillium" w:cs="Times New Roman"/>
          <w:b/>
          <w:bCs/>
          <w:szCs w:val="18"/>
        </w:rPr>
        <w:t>Sono esclusi</w:t>
      </w:r>
      <w:r w:rsidRPr="00E6573D">
        <w:rPr>
          <w:rFonts w:ascii="Titillium" w:hAnsi="Titillium" w:cs="Times New Roman"/>
          <w:szCs w:val="18"/>
        </w:rPr>
        <w:t xml:space="preserve"> dalla procedura di gara  gli operatori economici che occupano oltre cinquanta dipendenti che, al momento della presentazione dell'offerta, non caricano nel </w:t>
      </w:r>
      <w:r w:rsidRPr="00E6573D">
        <w:rPr>
          <w:rFonts w:ascii="Titillium" w:hAnsi="Titillium" w:cs="Times New Roman"/>
          <w:b/>
          <w:bCs/>
          <w:szCs w:val="18"/>
          <w:u w:val="single"/>
        </w:rPr>
        <w:t>FVOE</w:t>
      </w:r>
      <w:r w:rsidRPr="00E6573D">
        <w:rPr>
          <w:rFonts w:ascii="Titillium" w:hAnsi="Titillium" w:cs="Times New Roman"/>
          <w:szCs w:val="18"/>
        </w:rPr>
        <w:t xml:space="preserve"> (ove non sia già presente), </w:t>
      </w:r>
      <w:r w:rsidRPr="00E6573D">
        <w:rPr>
          <w:rFonts w:ascii="Titillium" w:hAnsi="Titillium" w:cs="Times New Roman"/>
          <w:szCs w:val="18"/>
          <w:u w:val="single"/>
        </w:rPr>
        <w:t>copia dell'ultimo rapporto</w:t>
      </w:r>
      <w:r w:rsidRPr="00E6573D">
        <w:rPr>
          <w:rFonts w:ascii="Titillium" w:hAnsi="Titillium" w:cs="Times New Roman"/>
          <w:szCs w:val="18"/>
        </w:rPr>
        <w:t xml:space="preserve"> periodico sulla situazione del personale maschile e femminile redatto ai sensi dell’articolo 46, decreto legislativo n. 198 del 2006, unitamente all’attestazione di conformità a quello già trasmesso alle rappresentanze sindacali aziendali e ai consiglieri regionali di parità ovvero, in mancanza di tale precedente trasmissione, unitamente all’attestazione della sua contestuale trasmissione alle rappresentanze sindacali aziendali e alla consigliera e al consigliere regionale di parità. </w:t>
      </w:r>
    </w:p>
    <w:p w14:paraId="137951C1" w14:textId="77777777" w:rsidR="00651478" w:rsidRPr="00E6573D" w:rsidRDefault="00651478" w:rsidP="00651478">
      <w:pPr>
        <w:spacing w:after="0" w:line="240" w:lineRule="auto"/>
        <w:ind w:left="0" w:firstLine="0"/>
        <w:rPr>
          <w:rFonts w:ascii="Titillium" w:hAnsi="Titillium" w:cs="Times New Roman"/>
          <w:b/>
          <w:bCs/>
          <w:szCs w:val="18"/>
        </w:rPr>
      </w:pPr>
    </w:p>
    <w:p w14:paraId="26F72411" w14:textId="314A8912" w:rsidR="009B4C23" w:rsidRPr="00651478" w:rsidRDefault="00651478" w:rsidP="00651478">
      <w:pPr>
        <w:spacing w:after="0" w:line="240" w:lineRule="auto"/>
        <w:ind w:left="0" w:firstLine="0"/>
        <w:rPr>
          <w:rFonts w:ascii="Titillium" w:hAnsi="Titillium" w:cs="Times New Roman"/>
          <w:szCs w:val="18"/>
        </w:rPr>
      </w:pPr>
      <w:r w:rsidRPr="00E6573D">
        <w:rPr>
          <w:rFonts w:ascii="Titillium" w:hAnsi="Titillium" w:cs="Times New Roman"/>
          <w:b/>
          <w:bCs/>
          <w:szCs w:val="18"/>
        </w:rPr>
        <w:t>Sono esclusi</w:t>
      </w:r>
      <w:r w:rsidRPr="00E6573D">
        <w:rPr>
          <w:rFonts w:ascii="Titillium" w:hAnsi="Titillium" w:cs="Times New Roman"/>
          <w:szCs w:val="18"/>
        </w:rPr>
        <w:t xml:space="preserve"> dalla procedura di gara gli operatori economici che occupano un numero di dipendenti pari o superiore a quindici e non superiore a cinquanta</w:t>
      </w:r>
      <w:r w:rsidRPr="00067866">
        <w:rPr>
          <w:rFonts w:ascii="Titillium" w:hAnsi="Titillium" w:cs="Times New Roman"/>
          <w:szCs w:val="18"/>
        </w:rPr>
        <w:t>, che nei dodici mesi precedenti al termine di presentazione dell’offerta, hanno omesso di produrre alla stazione appaltante di un precedente contratto d’appalto la relazione di cui all’articolo 47, comma 3, del decreto-legge n. 77 del 2021 o di cui all'articolo 1, comma 2, dell’Allegato II.3 del Codice.</w:t>
      </w:r>
    </w:p>
    <w:bookmarkEnd w:id="52"/>
    <w:p w14:paraId="3D167650" w14:textId="77777777" w:rsidR="00651478" w:rsidRDefault="00651478" w:rsidP="00651478">
      <w:pPr>
        <w:spacing w:after="0" w:line="240" w:lineRule="auto"/>
        <w:ind w:left="0" w:firstLine="0"/>
        <w:rPr>
          <w:rFonts w:ascii="Titillium" w:hAnsi="Titillium" w:cs="Times New Roman"/>
          <w:b/>
          <w:i/>
          <w:szCs w:val="18"/>
          <w:highlight w:val="cyan"/>
        </w:rPr>
      </w:pPr>
    </w:p>
    <w:p w14:paraId="15DAF741" w14:textId="77777777" w:rsidR="00576255" w:rsidRPr="00FC791C" w:rsidRDefault="00B14D60" w:rsidP="004B538A">
      <w:pPr>
        <w:pStyle w:val="Titolo1"/>
        <w:tabs>
          <w:tab w:val="center" w:pos="2378"/>
        </w:tabs>
        <w:spacing w:after="0" w:line="240" w:lineRule="auto"/>
        <w:ind w:left="0" w:right="0" w:firstLine="0"/>
        <w:jc w:val="left"/>
        <w:rPr>
          <w:rFonts w:ascii="Titillium" w:hAnsi="Titillium" w:cs="Times New Roman"/>
          <w:szCs w:val="18"/>
        </w:rPr>
      </w:pPr>
      <w:bookmarkStart w:id="54" w:name="_Toc216433710"/>
      <w:bookmarkEnd w:id="53"/>
      <w:r w:rsidRPr="00FC791C">
        <w:rPr>
          <w:rFonts w:ascii="Titillium" w:hAnsi="Titillium" w:cs="Times New Roman"/>
          <w:szCs w:val="18"/>
        </w:rPr>
        <w:t>6.</w:t>
      </w:r>
      <w:r w:rsidRPr="00FC791C">
        <w:rPr>
          <w:rFonts w:ascii="Titillium" w:eastAsia="Arial" w:hAnsi="Titillium" w:cs="Times New Roman"/>
          <w:szCs w:val="18"/>
          <w:vertAlign w:val="superscript"/>
        </w:rPr>
        <w:t xml:space="preserve"> </w:t>
      </w:r>
      <w:r w:rsidRPr="00FC791C">
        <w:rPr>
          <w:rFonts w:ascii="Titillium" w:eastAsia="Arial" w:hAnsi="Titillium" w:cs="Times New Roman"/>
          <w:szCs w:val="18"/>
          <w:vertAlign w:val="superscript"/>
        </w:rPr>
        <w:tab/>
      </w:r>
      <w:r w:rsidRPr="00FC791C">
        <w:rPr>
          <w:rFonts w:ascii="Titillium" w:hAnsi="Titillium" w:cs="Times New Roman"/>
          <w:szCs w:val="18"/>
        </w:rPr>
        <w:t>REQUISITI DI ORDINE SPECIALE E MEZZI DI PROVA</w:t>
      </w:r>
      <w:bookmarkEnd w:id="54"/>
      <w:r w:rsidRPr="00FC791C">
        <w:rPr>
          <w:rFonts w:ascii="Titillium" w:eastAsia="Garamond" w:hAnsi="Titillium" w:cs="Times New Roman"/>
          <w:szCs w:val="18"/>
        </w:rPr>
        <w:t xml:space="preserve"> </w:t>
      </w:r>
    </w:p>
    <w:p w14:paraId="0A79417C" w14:textId="77777777" w:rsidR="00651478" w:rsidRPr="00067866" w:rsidRDefault="00651478" w:rsidP="00651478">
      <w:pPr>
        <w:spacing w:before="60" w:after="0" w:line="240" w:lineRule="auto"/>
        <w:ind w:left="0" w:firstLine="0"/>
        <w:rPr>
          <w:rFonts w:ascii="Titillium" w:hAnsi="Titillium" w:cs="Times New Roman"/>
          <w:szCs w:val="18"/>
        </w:rPr>
      </w:pPr>
      <w:bookmarkStart w:id="55" w:name="_Hlk211849051"/>
      <w:r w:rsidRPr="00067866">
        <w:rPr>
          <w:rFonts w:ascii="Titillium" w:hAnsi="Titillium" w:cs="Times New Roman"/>
          <w:szCs w:val="18"/>
        </w:rPr>
        <w:t xml:space="preserve">I concorrenti devono possedere, a pena di esclusione, i requisiti previsti nei commi seguenti. </w:t>
      </w:r>
    </w:p>
    <w:p w14:paraId="68D1ED03" w14:textId="77777777" w:rsidR="00651478" w:rsidRPr="00067866" w:rsidRDefault="00651478" w:rsidP="00651478">
      <w:pPr>
        <w:spacing w:before="60" w:after="0" w:line="240" w:lineRule="auto"/>
        <w:ind w:left="0" w:firstLine="0"/>
        <w:rPr>
          <w:rFonts w:ascii="Titillium" w:hAnsi="Titillium" w:cs="Times New Roman"/>
          <w:szCs w:val="18"/>
        </w:rPr>
      </w:pPr>
      <w:r w:rsidRPr="00067866">
        <w:rPr>
          <w:rFonts w:ascii="Titillium" w:hAnsi="Titillium" w:cs="Times New Roman"/>
          <w:szCs w:val="18"/>
        </w:rPr>
        <w:t>La stazione appaltante verifica il possesso dei requisiti di ordine speciale accedendo al fascicolo virtuale dell’operatore economico (</w:t>
      </w:r>
      <w:r w:rsidRPr="00067866">
        <w:rPr>
          <w:rFonts w:ascii="Titillium" w:hAnsi="Titillium" w:cs="Times New Roman"/>
          <w:b/>
          <w:bCs/>
          <w:szCs w:val="18"/>
          <w:u w:val="single"/>
        </w:rPr>
        <w:t>FVOE</w:t>
      </w:r>
      <w:r w:rsidRPr="00067866">
        <w:rPr>
          <w:rFonts w:ascii="Titillium" w:hAnsi="Titillium" w:cs="Times New Roman"/>
          <w:szCs w:val="18"/>
          <w:u w:val="single"/>
        </w:rPr>
        <w:t>), fatto salvo quanto previsto nel paragrafo 25</w:t>
      </w:r>
      <w:r w:rsidRPr="00067866">
        <w:rPr>
          <w:rFonts w:ascii="Titillium" w:hAnsi="Titillium" w:cs="Times New Roman"/>
          <w:szCs w:val="18"/>
        </w:rPr>
        <w:t xml:space="preserve">. </w:t>
      </w:r>
    </w:p>
    <w:p w14:paraId="3A79345E" w14:textId="587E8A6B" w:rsidR="001878D3" w:rsidRPr="00067866" w:rsidRDefault="00651478" w:rsidP="00651478">
      <w:pPr>
        <w:spacing w:before="60" w:after="0" w:line="240" w:lineRule="auto"/>
        <w:ind w:left="0" w:firstLine="0"/>
        <w:rPr>
          <w:rFonts w:ascii="Titillium" w:hAnsi="Titillium" w:cs="Times New Roman"/>
          <w:szCs w:val="18"/>
        </w:rPr>
      </w:pPr>
      <w:r w:rsidRPr="00067866">
        <w:rPr>
          <w:rFonts w:ascii="Titillium" w:hAnsi="Titillium" w:cs="Times New Roman"/>
          <w:szCs w:val="18"/>
        </w:rPr>
        <w:t>L’operatore economico è tenuto ad inserire nel FVOE i dati e le informazioni richiesti per la comprova del requisito, qualora questi non siano già presenti nel fascicolo o non siano già in possesso della stazione appaltante e non possano essere acquisiti d’ufficio da quest’ultima.</w:t>
      </w:r>
    </w:p>
    <w:p w14:paraId="1CD8BB7F" w14:textId="77777777" w:rsidR="00651478" w:rsidRPr="00FC791C" w:rsidRDefault="00651478" w:rsidP="00651478">
      <w:pPr>
        <w:spacing w:before="60" w:after="0" w:line="240" w:lineRule="auto"/>
        <w:ind w:left="0" w:firstLine="0"/>
        <w:rPr>
          <w:rFonts w:ascii="Titillium" w:hAnsi="Titillium" w:cs="Times New Roman"/>
          <w:szCs w:val="18"/>
        </w:rPr>
      </w:pPr>
    </w:p>
    <w:p w14:paraId="71AA0CE6" w14:textId="4BE48810" w:rsidR="00576255" w:rsidRPr="00FC791C" w:rsidRDefault="00B14D60" w:rsidP="004B538A">
      <w:pPr>
        <w:pStyle w:val="Titolo2"/>
        <w:spacing w:after="0" w:line="240" w:lineRule="auto"/>
        <w:ind w:left="0" w:right="44" w:firstLine="0"/>
        <w:rPr>
          <w:rFonts w:ascii="Titillium" w:hAnsi="Titillium" w:cs="Times New Roman"/>
          <w:szCs w:val="18"/>
        </w:rPr>
      </w:pPr>
      <w:bookmarkStart w:id="56" w:name="_Toc216433711"/>
      <w:bookmarkEnd w:id="55"/>
      <w:r w:rsidRPr="00FC791C">
        <w:rPr>
          <w:rFonts w:ascii="Titillium" w:hAnsi="Titillium" w:cs="Times New Roman"/>
          <w:szCs w:val="18"/>
        </w:rPr>
        <w:t>6.1.</w:t>
      </w:r>
      <w:r w:rsidRPr="00FC791C">
        <w:rPr>
          <w:rFonts w:ascii="Titillium" w:eastAsia="Arial" w:hAnsi="Titillium" w:cs="Times New Roman"/>
          <w:szCs w:val="18"/>
          <w:vertAlign w:val="superscript"/>
        </w:rPr>
        <w:t xml:space="preserve"> </w:t>
      </w:r>
      <w:r w:rsidRPr="00FC791C">
        <w:rPr>
          <w:rFonts w:ascii="Titillium" w:hAnsi="Titillium" w:cs="Times New Roman"/>
          <w:szCs w:val="18"/>
        </w:rPr>
        <w:t>REQUISITI DI IDONEITÀ PROFESSIONALE</w:t>
      </w:r>
      <w:bookmarkEnd w:id="56"/>
      <w:r w:rsidRPr="00FC791C">
        <w:rPr>
          <w:rFonts w:ascii="Titillium" w:eastAsia="Garamond" w:hAnsi="Titillium" w:cs="Times New Roman"/>
          <w:szCs w:val="18"/>
        </w:rPr>
        <w:t xml:space="preserve"> </w:t>
      </w:r>
    </w:p>
    <w:p w14:paraId="10B923F6" w14:textId="77777777" w:rsidR="00C23E00" w:rsidRPr="00E926D6" w:rsidRDefault="00C23E00" w:rsidP="00477699">
      <w:pPr>
        <w:pStyle w:val="Paragrafoelenco"/>
        <w:numPr>
          <w:ilvl w:val="0"/>
          <w:numId w:val="14"/>
        </w:numPr>
        <w:spacing w:before="60" w:after="0" w:line="240" w:lineRule="auto"/>
        <w:ind w:left="0" w:firstLine="0"/>
        <w:contextualSpacing w:val="0"/>
        <w:rPr>
          <w:rFonts w:ascii="Titillium" w:hAnsi="Titillium" w:cs="Times New Roman"/>
          <w:szCs w:val="18"/>
        </w:rPr>
      </w:pPr>
      <w:bookmarkStart w:id="57" w:name="_Ref128681493"/>
      <w:r w:rsidRPr="00FC791C">
        <w:rPr>
          <w:rFonts w:ascii="Titillium" w:hAnsi="Titillium" w:cs="Times New Roman"/>
          <w:b/>
          <w:szCs w:val="18"/>
        </w:rPr>
        <w:t>Iscrizione</w:t>
      </w:r>
      <w:r w:rsidRPr="00FC791C">
        <w:rPr>
          <w:rFonts w:ascii="Titillium" w:hAnsi="Titillium" w:cs="Times New Roman"/>
          <w:szCs w:val="18"/>
        </w:rPr>
        <w:t xml:space="preserve"> nel Registro </w:t>
      </w:r>
      <w:r w:rsidRPr="00282C46">
        <w:rPr>
          <w:rFonts w:ascii="Titillium" w:hAnsi="Titillium" w:cs="Times New Roman"/>
          <w:szCs w:val="18"/>
        </w:rPr>
        <w:t xml:space="preserve">delle Imprese </w:t>
      </w:r>
      <w:r w:rsidRPr="00282C46">
        <w:rPr>
          <w:rFonts w:ascii="Titillium" w:hAnsi="Titillium" w:cs="Times New Roman"/>
          <w:b/>
          <w:bCs/>
          <w:szCs w:val="18"/>
        </w:rPr>
        <w:t>C.C.I.A.A.</w:t>
      </w:r>
      <w:r w:rsidRPr="00282C46">
        <w:rPr>
          <w:rFonts w:ascii="Titillium" w:hAnsi="Titillium" w:cs="Times New Roman"/>
          <w:szCs w:val="18"/>
        </w:rPr>
        <w:t xml:space="preserve"> oppure</w:t>
      </w:r>
      <w:r w:rsidRPr="00FC791C">
        <w:rPr>
          <w:rFonts w:ascii="Titillium" w:hAnsi="Titillium" w:cs="Times New Roman"/>
          <w:szCs w:val="18"/>
        </w:rPr>
        <w:t xml:space="preserve"> nell’Albo delle Imprese artigiane per attività pertinenti con quelle oggetto </w:t>
      </w:r>
      <w:r w:rsidRPr="00E926D6">
        <w:rPr>
          <w:rFonts w:ascii="Titillium" w:hAnsi="Titillium" w:cs="Times New Roman"/>
          <w:szCs w:val="18"/>
        </w:rPr>
        <w:t>della prese</w:t>
      </w:r>
      <w:bookmarkStart w:id="58" w:name="_Ref495411492"/>
      <w:bookmarkEnd w:id="58"/>
      <w:r w:rsidRPr="00E926D6">
        <w:rPr>
          <w:rFonts w:ascii="Titillium" w:hAnsi="Titillium" w:cs="Times New Roman"/>
          <w:szCs w:val="18"/>
        </w:rPr>
        <w:t>nte procedura di gara.</w:t>
      </w:r>
      <w:bookmarkEnd w:id="57"/>
    </w:p>
    <w:p w14:paraId="29A547EB" w14:textId="77777777" w:rsidR="00C23E00" w:rsidRPr="00E926D6" w:rsidRDefault="00C23E00" w:rsidP="009718AD">
      <w:pPr>
        <w:pStyle w:val="Testonotaapidipagina"/>
        <w:jc w:val="both"/>
        <w:rPr>
          <w:rFonts w:ascii="Arial" w:hAnsi="Arial" w:cs="Arial"/>
          <w:iCs/>
          <w:sz w:val="16"/>
          <w:szCs w:val="16"/>
        </w:rPr>
      </w:pPr>
      <w:r w:rsidRPr="00E926D6">
        <w:rPr>
          <w:rFonts w:ascii="Arial" w:hAnsi="Arial" w:cs="Arial"/>
          <w:iCs/>
          <w:sz w:val="16"/>
          <w:szCs w:val="16"/>
        </w:rPr>
        <w:t xml:space="preserve">• </w:t>
      </w:r>
      <w:r w:rsidRPr="00E926D6">
        <w:rPr>
          <w:rFonts w:ascii="Arial" w:hAnsi="Arial" w:cs="Arial"/>
          <w:iCs/>
          <w:sz w:val="16"/>
          <w:szCs w:val="16"/>
          <w:u w:val="single"/>
        </w:rPr>
        <w:t>(</w:t>
      </w:r>
      <w:r w:rsidRPr="00E926D6">
        <w:rPr>
          <w:rFonts w:ascii="Arial" w:hAnsi="Arial" w:cs="Arial"/>
          <w:b/>
          <w:bCs/>
          <w:iCs/>
          <w:sz w:val="16"/>
          <w:szCs w:val="16"/>
          <w:u w:val="single"/>
        </w:rPr>
        <w:t>per le sole società cooperative</w:t>
      </w:r>
      <w:r w:rsidRPr="00E926D6">
        <w:rPr>
          <w:rFonts w:ascii="Arial" w:hAnsi="Arial" w:cs="Arial"/>
          <w:iCs/>
          <w:sz w:val="16"/>
          <w:szCs w:val="16"/>
          <w:u w:val="single"/>
        </w:rPr>
        <w:t>)</w:t>
      </w:r>
      <w:r w:rsidRPr="00E926D6">
        <w:rPr>
          <w:rFonts w:ascii="Arial" w:hAnsi="Arial" w:cs="Arial"/>
          <w:iCs/>
          <w:sz w:val="16"/>
          <w:szCs w:val="16"/>
        </w:rPr>
        <w:t xml:space="preserve"> iscrizione all’Albo delle società cooperative di cui al DM 23 giugno 2004, istituito presso il Ministero delle Attività Produttive.</w:t>
      </w:r>
    </w:p>
    <w:p w14:paraId="44C4DB03" w14:textId="77777777" w:rsidR="00C23E00" w:rsidRPr="00E926D6" w:rsidRDefault="00C23E00" w:rsidP="009718AD">
      <w:pPr>
        <w:pStyle w:val="Testonotaapidipagina"/>
        <w:jc w:val="both"/>
        <w:rPr>
          <w:rFonts w:ascii="Arial" w:hAnsi="Arial" w:cs="Arial"/>
          <w:iCs/>
          <w:sz w:val="16"/>
          <w:szCs w:val="16"/>
        </w:rPr>
      </w:pPr>
      <w:r w:rsidRPr="00E926D6">
        <w:rPr>
          <w:rFonts w:ascii="Arial" w:hAnsi="Arial" w:cs="Arial"/>
          <w:iCs/>
          <w:sz w:val="16"/>
          <w:szCs w:val="16"/>
        </w:rPr>
        <w:t xml:space="preserve">• </w:t>
      </w:r>
      <w:r w:rsidRPr="00E926D6">
        <w:rPr>
          <w:rFonts w:ascii="Arial" w:hAnsi="Arial" w:cs="Arial"/>
          <w:iCs/>
          <w:sz w:val="16"/>
          <w:szCs w:val="16"/>
          <w:u w:val="single"/>
        </w:rPr>
        <w:t>(</w:t>
      </w:r>
      <w:r w:rsidRPr="00E926D6">
        <w:rPr>
          <w:rFonts w:ascii="Arial" w:hAnsi="Arial" w:cs="Arial"/>
          <w:b/>
          <w:bCs/>
          <w:iCs/>
          <w:sz w:val="16"/>
          <w:szCs w:val="16"/>
          <w:u w:val="single"/>
        </w:rPr>
        <w:t>In caso di cooperative o consorzi di cooperative sociali</w:t>
      </w:r>
      <w:r w:rsidRPr="00E926D6">
        <w:rPr>
          <w:rFonts w:ascii="Arial" w:hAnsi="Arial" w:cs="Arial"/>
          <w:iCs/>
          <w:sz w:val="16"/>
          <w:szCs w:val="16"/>
          <w:u w:val="single"/>
        </w:rPr>
        <w:t>),</w:t>
      </w:r>
      <w:r w:rsidRPr="00E926D6">
        <w:rPr>
          <w:rFonts w:ascii="Arial" w:hAnsi="Arial" w:cs="Arial"/>
          <w:iCs/>
          <w:sz w:val="16"/>
          <w:szCs w:val="16"/>
        </w:rPr>
        <w:t xml:space="preserve"> iscrizione Albi regionali, istituiti ai sensi dell'art. 9 della L. 381/1991, o possesso dei requisiti necessari per l'ammissione a tali Albi;</w:t>
      </w:r>
    </w:p>
    <w:p w14:paraId="4F12D75C" w14:textId="77777777" w:rsidR="00C23E00" w:rsidRPr="00E926D6" w:rsidRDefault="00C23E00" w:rsidP="009718AD">
      <w:pPr>
        <w:pStyle w:val="Testonotaapidipagina"/>
        <w:jc w:val="both"/>
        <w:rPr>
          <w:rFonts w:ascii="Arial" w:hAnsi="Arial" w:cs="Arial"/>
          <w:iCs/>
          <w:sz w:val="16"/>
          <w:szCs w:val="16"/>
        </w:rPr>
      </w:pPr>
      <w:r w:rsidRPr="00E926D6">
        <w:rPr>
          <w:rFonts w:ascii="Arial" w:hAnsi="Arial" w:cs="Arial"/>
          <w:iCs/>
          <w:sz w:val="16"/>
          <w:szCs w:val="16"/>
        </w:rPr>
        <w:t xml:space="preserve">- </w:t>
      </w:r>
      <w:r w:rsidRPr="00E926D6">
        <w:rPr>
          <w:rFonts w:ascii="Arial" w:hAnsi="Arial" w:cs="Arial"/>
          <w:b/>
          <w:bCs/>
          <w:iCs/>
          <w:sz w:val="16"/>
          <w:szCs w:val="16"/>
          <w:u w:val="single"/>
        </w:rPr>
        <w:t>per le altre forme giuridiche</w:t>
      </w:r>
      <w:r w:rsidRPr="00E926D6">
        <w:rPr>
          <w:rFonts w:ascii="Arial" w:hAnsi="Arial" w:cs="Arial"/>
          <w:iCs/>
          <w:sz w:val="16"/>
          <w:szCs w:val="16"/>
        </w:rPr>
        <w:t>: iscrizione agli albi/registri prescritti dalla legislazione vigente per l’esercizio, da parte del concorrente, dell’attività oggetto di appalto;</w:t>
      </w:r>
    </w:p>
    <w:p w14:paraId="343DC5D9" w14:textId="77777777" w:rsidR="00651478" w:rsidRPr="00651478" w:rsidRDefault="00651478" w:rsidP="00651478">
      <w:pPr>
        <w:pStyle w:val="Paragrafoelenco"/>
        <w:spacing w:after="0" w:line="240" w:lineRule="auto"/>
        <w:ind w:left="0" w:firstLine="0"/>
        <w:rPr>
          <w:rFonts w:ascii="Titillium" w:hAnsi="Titillium" w:cs="Times New Roman"/>
          <w:szCs w:val="18"/>
        </w:rPr>
      </w:pPr>
      <w:r w:rsidRPr="00651478">
        <w:rPr>
          <w:rFonts w:ascii="Titillium" w:hAnsi="Titillium" w:cs="Times New Roman"/>
          <w:szCs w:val="18"/>
        </w:rPr>
        <w:t>Per l’operatore economico di altro Stato membro, non residente in Italia: iscrizione in uno dei registri professionali o commerciali degli altri Stati membri di cui all’</w:t>
      </w:r>
      <w:r w:rsidRPr="00651478">
        <w:rPr>
          <w:rFonts w:ascii="Titillium" w:hAnsi="Titillium" w:cs="Times New Roman"/>
          <w:b/>
          <w:bCs/>
          <w:szCs w:val="18"/>
          <w:u w:val="single"/>
        </w:rPr>
        <w:t xml:space="preserve">allegato II.11 </w:t>
      </w:r>
      <w:r w:rsidRPr="00651478">
        <w:rPr>
          <w:rFonts w:ascii="Titillium" w:hAnsi="Titillium" w:cs="Times New Roman"/>
          <w:szCs w:val="18"/>
        </w:rPr>
        <w:t>del Codice;</w:t>
      </w:r>
    </w:p>
    <w:p w14:paraId="75D24762" w14:textId="40DBF85D" w:rsidR="00980CA3" w:rsidRPr="00067866" w:rsidRDefault="00651478" w:rsidP="00651478">
      <w:pPr>
        <w:pStyle w:val="Paragrafoelenco"/>
        <w:spacing w:after="0" w:line="240" w:lineRule="auto"/>
        <w:ind w:left="0" w:firstLine="0"/>
        <w:contextualSpacing w:val="0"/>
        <w:rPr>
          <w:rFonts w:ascii="Titillium" w:hAnsi="Titillium" w:cs="Times New Roman"/>
          <w:szCs w:val="18"/>
        </w:rPr>
      </w:pPr>
      <w:bookmarkStart w:id="59" w:name="_Hlk211849094"/>
      <w:r w:rsidRPr="00067866">
        <w:rPr>
          <w:rFonts w:ascii="Titillium" w:hAnsi="Titillium" w:cs="Times New Roman"/>
          <w:szCs w:val="18"/>
        </w:rPr>
        <w:t>Ai fini della comprova, l’iscrizione nel Registro è acquisita d’ufficio dalla stazione appaltante tramite il FVOE. Gli operatori stabiliti in altri Stati membri caricano nel fascicolo virtuale la dichiarazione, resa ai sensi del decreto del Presidente della Repubblica del 28 dicembre 2000, n. 445, di iscrizione in uno dei registri professionali o commerciali di cui all'allegato II.11, nonché i dati e le informazioni utili alla comprova del requisito, se disponibili.</w:t>
      </w:r>
    </w:p>
    <w:p w14:paraId="38FB8DA6" w14:textId="77777777" w:rsidR="009718AD" w:rsidRDefault="009718AD" w:rsidP="00130D88">
      <w:pPr>
        <w:spacing w:after="0" w:line="240" w:lineRule="auto"/>
        <w:ind w:left="0" w:firstLine="0"/>
        <w:rPr>
          <w:rFonts w:ascii="Titillium" w:hAnsi="Titillium" w:cs="Times New Roman"/>
          <w:b/>
          <w:i/>
          <w:color w:val="FF0000"/>
          <w:szCs w:val="18"/>
        </w:rPr>
      </w:pPr>
      <w:bookmarkStart w:id="60" w:name="_Hlk168668963"/>
      <w:bookmarkEnd w:id="59"/>
    </w:p>
    <w:bookmarkEnd w:id="60"/>
    <w:p w14:paraId="5AF366D3" w14:textId="77777777" w:rsidR="00981DE3" w:rsidRPr="00DC2887" w:rsidRDefault="00981DE3" w:rsidP="00130D88">
      <w:pPr>
        <w:pStyle w:val="Paragrafoelenco"/>
        <w:numPr>
          <w:ilvl w:val="0"/>
          <w:numId w:val="14"/>
        </w:numPr>
        <w:spacing w:after="0" w:line="240" w:lineRule="auto"/>
        <w:ind w:left="284" w:hanging="426"/>
        <w:contextualSpacing w:val="0"/>
        <w:rPr>
          <w:rFonts w:ascii="Titillium" w:hAnsi="Titillium" w:cs="Times New Roman"/>
          <w:szCs w:val="18"/>
        </w:rPr>
      </w:pPr>
      <w:r w:rsidRPr="00DC2887">
        <w:rPr>
          <w:rFonts w:ascii="Titillium" w:hAnsi="Titillium" w:cs="Times New Roman"/>
          <w:b/>
          <w:szCs w:val="18"/>
        </w:rPr>
        <w:t>Iscrizione al R.E.N.:</w:t>
      </w:r>
      <w:r w:rsidRPr="00DC2887">
        <w:rPr>
          <w:rFonts w:asciiTheme="majorHAnsi" w:hAnsiTheme="majorHAnsi" w:cstheme="majorHAnsi"/>
          <w:bCs/>
          <w:iCs/>
          <w:sz w:val="20"/>
          <w:szCs w:val="20"/>
        </w:rPr>
        <w:t xml:space="preserve"> </w:t>
      </w:r>
      <w:r w:rsidRPr="00DC2887">
        <w:rPr>
          <w:rFonts w:ascii="Titillium" w:hAnsi="Titillium" w:cs="Times New Roman"/>
          <w:szCs w:val="18"/>
        </w:rPr>
        <w:t xml:space="preserve">Possesso dell’Autorizzazione all’esercizio della professione di </w:t>
      </w:r>
      <w:r w:rsidRPr="00DC2887">
        <w:rPr>
          <w:rFonts w:ascii="Titillium" w:hAnsi="Titillium" w:cs="Times New Roman"/>
          <w:b/>
          <w:bCs/>
          <w:szCs w:val="18"/>
        </w:rPr>
        <w:t>trasportatore su strada di persone</w:t>
      </w:r>
      <w:r w:rsidRPr="00DC2887">
        <w:rPr>
          <w:rFonts w:ascii="Titillium" w:hAnsi="Titillium" w:cs="Times New Roman"/>
          <w:szCs w:val="18"/>
        </w:rPr>
        <w:t xml:space="preserve"> da dimostrare mediante iscrizione nel Registro Elettronico Nazionale (R.E.N.) di cui all’articolo 16 del Regolamento (CE) n. 1071/2009 e dell’articolo 11 del Decreto Dirigenziale del Capo Dipartimento per i Trasporti, la Navigazione ed i Sistemi informativi e statistici n. 291 del 25.22.2011.</w:t>
      </w:r>
    </w:p>
    <w:p w14:paraId="46BC9CF8" w14:textId="58A8123C" w:rsidR="00981DE3" w:rsidRPr="00DC2887" w:rsidRDefault="00981DE3" w:rsidP="00981DE3">
      <w:pPr>
        <w:pStyle w:val="Paragrafoelenco"/>
        <w:numPr>
          <w:ilvl w:val="0"/>
          <w:numId w:val="14"/>
        </w:numPr>
        <w:spacing w:after="0" w:line="240" w:lineRule="auto"/>
        <w:ind w:left="284"/>
        <w:contextualSpacing w:val="0"/>
        <w:rPr>
          <w:color w:val="auto"/>
          <w:szCs w:val="18"/>
        </w:rPr>
      </w:pPr>
      <w:r w:rsidRPr="00DC2887">
        <w:rPr>
          <w:rFonts w:ascii="Titillium" w:hAnsi="Titillium" w:cs="Times New Roman"/>
          <w:szCs w:val="18"/>
        </w:rPr>
        <w:t>Attestato di idoneità professionale per i trasporti nazionali, ovvero nazionali ed internazionali, rilasciato a cura dell’Ufficio Provinciale M.T.C.T. previsto dal</w:t>
      </w:r>
      <w:r w:rsidR="00DC2887">
        <w:rPr>
          <w:rFonts w:ascii="Titillium" w:hAnsi="Titillium" w:cs="Times New Roman"/>
          <w:szCs w:val="18"/>
        </w:rPr>
        <w:t>l’art. 7 del</w:t>
      </w:r>
      <w:r w:rsidRPr="00DC2887">
        <w:rPr>
          <w:rFonts w:ascii="Titillium" w:hAnsi="Titillium" w:cs="Times New Roman"/>
          <w:b/>
          <w:bCs/>
          <w:szCs w:val="18"/>
        </w:rPr>
        <w:t xml:space="preserve"> D. Lgs 395/2000 (già D.M. n. 448 /1991) e </w:t>
      </w:r>
      <w:proofErr w:type="spellStart"/>
      <w:r w:rsidRPr="00DC2887">
        <w:rPr>
          <w:rFonts w:ascii="Titillium" w:hAnsi="Titillium" w:cs="Times New Roman"/>
          <w:b/>
          <w:bCs/>
          <w:szCs w:val="18"/>
        </w:rPr>
        <w:t>s.m.i.</w:t>
      </w:r>
      <w:proofErr w:type="spellEnd"/>
      <w:r w:rsidRPr="00DC2887">
        <w:rPr>
          <w:rFonts w:ascii="Titillium" w:hAnsi="Titillium" w:cs="Times New Roman"/>
          <w:b/>
          <w:bCs/>
          <w:szCs w:val="18"/>
        </w:rPr>
        <w:t xml:space="preserve"> e successivo D.M. trasporti di attuazione n. 161/2005</w:t>
      </w:r>
      <w:r w:rsidRPr="00DC2887">
        <w:rPr>
          <w:rFonts w:ascii="Titillium" w:hAnsi="Titillium" w:cs="Times New Roman"/>
          <w:szCs w:val="18"/>
        </w:rPr>
        <w:t xml:space="preserve"> o equivalente titolo comunitario.</w:t>
      </w:r>
    </w:p>
    <w:p w14:paraId="17AB4301" w14:textId="6335EC5B" w:rsidR="00981DE3" w:rsidRPr="00F01C99" w:rsidRDefault="00981DE3" w:rsidP="00981DE3">
      <w:pPr>
        <w:pStyle w:val="Paragrafoelenco"/>
        <w:numPr>
          <w:ilvl w:val="0"/>
          <w:numId w:val="14"/>
        </w:numPr>
        <w:spacing w:after="0" w:line="240" w:lineRule="auto"/>
        <w:ind w:left="284"/>
        <w:contextualSpacing w:val="0"/>
      </w:pPr>
      <w:r w:rsidRPr="00F01C99">
        <w:t>Autorizzazione ai sensi della Legge 218/2003 per l’attività di noleggio di autobus con conducente;</w:t>
      </w:r>
    </w:p>
    <w:p w14:paraId="7A965664" w14:textId="77777777" w:rsidR="00F01C99" w:rsidRPr="00E926D6" w:rsidRDefault="00F01C99" w:rsidP="00F01C99">
      <w:pPr>
        <w:pStyle w:val="Paragrafoelenco"/>
        <w:spacing w:after="0" w:line="240" w:lineRule="auto"/>
        <w:ind w:left="284" w:firstLine="0"/>
        <w:contextualSpacing w:val="0"/>
        <w:rPr>
          <w:highlight w:val="yellow"/>
        </w:rPr>
      </w:pPr>
    </w:p>
    <w:p w14:paraId="203648E5" w14:textId="6DC089BC" w:rsidR="00981DE3" w:rsidRPr="00F01C99" w:rsidRDefault="00981DE3" w:rsidP="00130D88">
      <w:pPr>
        <w:spacing w:after="0" w:line="240" w:lineRule="auto"/>
        <w:ind w:left="284" w:firstLine="0"/>
        <w:rPr>
          <w:rFonts w:ascii="Titillium" w:hAnsi="Titillium" w:cs="Times New Roman"/>
          <w:color w:val="auto"/>
          <w:szCs w:val="18"/>
        </w:rPr>
      </w:pPr>
      <w:r w:rsidRPr="00266F78">
        <w:rPr>
          <w:rFonts w:ascii="Titillium" w:hAnsi="Titillium" w:cs="Times New Roman"/>
          <w:color w:val="auto"/>
          <w:szCs w:val="18"/>
        </w:rPr>
        <w:t xml:space="preserve">Rispetto delle disposizioni contenute </w:t>
      </w:r>
      <w:r w:rsidR="00266F78">
        <w:rPr>
          <w:rFonts w:ascii="Titillium" w:hAnsi="Titillium" w:cs="Times New Roman"/>
          <w:color w:val="auto"/>
          <w:szCs w:val="18"/>
        </w:rPr>
        <w:t>nella normativa di settore.</w:t>
      </w:r>
    </w:p>
    <w:p w14:paraId="197832DD" w14:textId="77777777" w:rsidR="00130D88" w:rsidRDefault="00130D88" w:rsidP="00130D88">
      <w:pPr>
        <w:spacing w:after="0" w:line="240" w:lineRule="auto"/>
        <w:ind w:left="-76" w:firstLine="0"/>
        <w:rPr>
          <w:rFonts w:ascii="Titillium" w:hAnsi="Titillium" w:cs="Times New Roman"/>
          <w:szCs w:val="18"/>
        </w:rPr>
      </w:pPr>
    </w:p>
    <w:p w14:paraId="193F36A3" w14:textId="41454516" w:rsidR="00130D88" w:rsidRPr="00FC791C" w:rsidRDefault="00130D88" w:rsidP="00130D88">
      <w:pPr>
        <w:spacing w:after="0" w:line="240" w:lineRule="auto"/>
        <w:ind w:left="-76" w:firstLine="0"/>
        <w:rPr>
          <w:rFonts w:ascii="Titillium" w:hAnsi="Titillium" w:cs="Times New Roman"/>
          <w:szCs w:val="18"/>
        </w:rPr>
      </w:pPr>
      <w:r w:rsidRPr="00E6573D">
        <w:rPr>
          <w:rFonts w:ascii="Titillium" w:hAnsi="Titillium" w:cs="Times New Roman"/>
          <w:szCs w:val="18"/>
        </w:rPr>
        <w:lastRenderedPageBreak/>
        <w:t>Ai fini della comprova, l’iscrizione è dichiarata in sede di gara.</w:t>
      </w:r>
    </w:p>
    <w:p w14:paraId="104C73A7" w14:textId="291FBA92" w:rsidR="00E6573D" w:rsidRDefault="00981DE3" w:rsidP="00E6573D">
      <w:pPr>
        <w:spacing w:after="0" w:line="240" w:lineRule="auto"/>
        <w:ind w:left="-76" w:firstLine="0"/>
        <w:rPr>
          <w:rFonts w:ascii="Titillium" w:hAnsi="Titillium" w:cs="Times New Roman"/>
          <w:szCs w:val="18"/>
        </w:rPr>
      </w:pPr>
      <w:r w:rsidRPr="00DC2887">
        <w:rPr>
          <w:rFonts w:ascii="Titillium" w:hAnsi="Titillium" w:cs="Times New Roman"/>
          <w:szCs w:val="18"/>
        </w:rPr>
        <w:t>Requisiti previsti dalla normativa nazionale e regionale di settore.</w:t>
      </w:r>
    </w:p>
    <w:p w14:paraId="40CFA65F" w14:textId="77777777" w:rsidR="00792510" w:rsidRPr="00FC791C" w:rsidRDefault="00792510" w:rsidP="004B538A">
      <w:pPr>
        <w:pStyle w:val="Paragrafoelenco"/>
        <w:spacing w:before="60" w:after="0" w:line="240" w:lineRule="auto"/>
        <w:ind w:left="0" w:firstLine="0"/>
        <w:rPr>
          <w:rFonts w:ascii="Titillium" w:hAnsi="Titillium" w:cs="Times New Roman"/>
          <w:i/>
          <w:iCs/>
          <w:szCs w:val="18"/>
        </w:rPr>
      </w:pPr>
    </w:p>
    <w:p w14:paraId="38075540" w14:textId="77777777" w:rsidR="00576255" w:rsidRPr="00FC791C" w:rsidRDefault="00B14D60" w:rsidP="004B538A">
      <w:pPr>
        <w:pStyle w:val="Titolo2"/>
        <w:spacing w:after="0" w:line="240" w:lineRule="auto"/>
        <w:ind w:left="0" w:right="44" w:firstLine="0"/>
        <w:rPr>
          <w:rFonts w:ascii="Titillium" w:hAnsi="Titillium" w:cs="Times New Roman"/>
          <w:szCs w:val="18"/>
        </w:rPr>
      </w:pPr>
      <w:bookmarkStart w:id="61" w:name="_Toc216433712"/>
      <w:r w:rsidRPr="00FC791C">
        <w:rPr>
          <w:rFonts w:ascii="Titillium" w:hAnsi="Titillium" w:cs="Times New Roman"/>
          <w:szCs w:val="18"/>
        </w:rPr>
        <w:t>6.2.</w:t>
      </w:r>
      <w:r w:rsidRPr="00FC791C">
        <w:rPr>
          <w:rFonts w:ascii="Titillium" w:eastAsia="Arial" w:hAnsi="Titillium" w:cs="Times New Roman"/>
          <w:szCs w:val="18"/>
          <w:vertAlign w:val="superscript"/>
        </w:rPr>
        <w:t xml:space="preserve"> </w:t>
      </w:r>
      <w:r w:rsidRPr="00FC791C">
        <w:rPr>
          <w:rFonts w:ascii="Titillium" w:hAnsi="Titillium" w:cs="Times New Roman"/>
          <w:szCs w:val="18"/>
        </w:rPr>
        <w:t>REQUISITI DI CAPACITÀ ECONOMICA E FINANZIARIA</w:t>
      </w:r>
      <w:bookmarkEnd w:id="61"/>
      <w:r w:rsidRPr="00FC791C">
        <w:rPr>
          <w:rFonts w:ascii="Titillium" w:hAnsi="Titillium" w:cs="Times New Roman"/>
          <w:szCs w:val="18"/>
        </w:rPr>
        <w:t xml:space="preserve"> </w:t>
      </w:r>
      <w:r w:rsidRPr="00FC791C">
        <w:rPr>
          <w:rFonts w:ascii="Titillium" w:eastAsia="Garamond" w:hAnsi="Titillium" w:cs="Times New Roman"/>
          <w:szCs w:val="18"/>
        </w:rPr>
        <w:t xml:space="preserve"> </w:t>
      </w:r>
    </w:p>
    <w:p w14:paraId="2E07234A" w14:textId="114CFC99" w:rsidR="00C23E00" w:rsidRPr="00266F78" w:rsidRDefault="00C23E00" w:rsidP="00477699">
      <w:pPr>
        <w:pStyle w:val="Paragrafoelenco"/>
        <w:numPr>
          <w:ilvl w:val="0"/>
          <w:numId w:val="16"/>
        </w:numPr>
        <w:spacing w:before="60" w:after="0" w:line="240" w:lineRule="auto"/>
        <w:ind w:left="426" w:hanging="426"/>
        <w:contextualSpacing w:val="0"/>
        <w:rPr>
          <w:rFonts w:ascii="Titillium" w:hAnsi="Titillium" w:cs="Times New Roman"/>
          <w:bCs/>
          <w:iCs/>
          <w:szCs w:val="18"/>
        </w:rPr>
      </w:pPr>
      <w:bookmarkStart w:id="62" w:name="_Hlk211849138"/>
      <w:bookmarkStart w:id="63" w:name="_Hlk148347535"/>
      <w:r w:rsidRPr="00266F78">
        <w:rPr>
          <w:rFonts w:ascii="Titillium" w:hAnsi="Titillium" w:cs="Times New Roman"/>
          <w:b/>
          <w:iCs/>
          <w:szCs w:val="18"/>
        </w:rPr>
        <w:t>Fatturato globale</w:t>
      </w:r>
      <w:r w:rsidRPr="00266F78">
        <w:rPr>
          <w:rFonts w:ascii="Titillium" w:hAnsi="Titillium" w:cs="Times New Roman"/>
          <w:bCs/>
          <w:iCs/>
          <w:szCs w:val="18"/>
        </w:rPr>
        <w:t xml:space="preserve"> maturato </w:t>
      </w:r>
      <w:r w:rsidRPr="00266F78">
        <w:rPr>
          <w:rFonts w:ascii="Titillium" w:hAnsi="Titillium" w:cs="Times New Roman"/>
          <w:bCs/>
          <w:iCs/>
          <w:color w:val="auto"/>
          <w:szCs w:val="18"/>
        </w:rPr>
        <w:t xml:space="preserve">nei migliori </w:t>
      </w:r>
      <w:r w:rsidR="00651478" w:rsidRPr="00266F78">
        <w:rPr>
          <w:rFonts w:ascii="Titillium" w:hAnsi="Titillium" w:cs="Times New Roman"/>
          <w:bCs/>
          <w:iCs/>
          <w:color w:val="auto"/>
          <w:szCs w:val="18"/>
        </w:rPr>
        <w:t>3</w:t>
      </w:r>
      <w:r w:rsidRPr="00266F78">
        <w:rPr>
          <w:rFonts w:ascii="Titillium" w:hAnsi="Titillium" w:cs="Times New Roman"/>
          <w:bCs/>
          <w:iCs/>
          <w:color w:val="auto"/>
          <w:szCs w:val="18"/>
        </w:rPr>
        <w:t xml:space="preserve"> anni degli </w:t>
      </w:r>
      <w:r w:rsidR="00651478" w:rsidRPr="00266F78">
        <w:rPr>
          <w:rFonts w:ascii="Titillium" w:hAnsi="Titillium" w:cs="Times New Roman"/>
          <w:bCs/>
          <w:iCs/>
          <w:color w:val="auto"/>
          <w:szCs w:val="18"/>
        </w:rPr>
        <w:t>5</w:t>
      </w:r>
      <w:r w:rsidRPr="00266F78">
        <w:rPr>
          <w:rFonts w:ascii="Titillium" w:hAnsi="Titillium" w:cs="Times New Roman"/>
          <w:bCs/>
          <w:iCs/>
          <w:color w:val="auto"/>
          <w:szCs w:val="18"/>
        </w:rPr>
        <w:t xml:space="preserve"> cinque anni precedenti a quello di indizione della procedura almeno </w:t>
      </w:r>
      <w:r w:rsidRPr="00266F78">
        <w:rPr>
          <w:rFonts w:ascii="Titillium" w:hAnsi="Titillium" w:cs="Times New Roman"/>
          <w:bCs/>
          <w:iCs/>
          <w:szCs w:val="18"/>
        </w:rPr>
        <w:t xml:space="preserve">pari € </w:t>
      </w:r>
      <w:r w:rsidR="007854AE" w:rsidRPr="00266F78">
        <w:rPr>
          <w:rFonts w:ascii="Titillium" w:hAnsi="Titillium" w:cs="Times New Roman"/>
          <w:bCs/>
          <w:iCs/>
          <w:szCs w:val="18"/>
        </w:rPr>
        <w:t xml:space="preserve">674.949,82 </w:t>
      </w:r>
      <w:r w:rsidRPr="00266F78">
        <w:rPr>
          <w:rFonts w:ascii="Titillium" w:hAnsi="Titillium" w:cs="Times New Roman"/>
          <w:bCs/>
          <w:iCs/>
          <w:szCs w:val="18"/>
        </w:rPr>
        <w:t xml:space="preserve">IVA esclusa </w:t>
      </w:r>
    </w:p>
    <w:bookmarkEnd w:id="62"/>
    <w:p w14:paraId="7D98D9F9" w14:textId="77777777" w:rsidR="007A1E5C" w:rsidRPr="00266F78" w:rsidRDefault="007A1E5C" w:rsidP="007A1E5C">
      <w:pPr>
        <w:spacing w:before="60" w:after="0" w:line="240" w:lineRule="auto"/>
        <w:rPr>
          <w:rFonts w:ascii="Titillium" w:hAnsi="Titillium" w:cs="Times New Roman"/>
          <w:b/>
          <w:iCs/>
          <w:szCs w:val="18"/>
        </w:rPr>
      </w:pPr>
    </w:p>
    <w:p w14:paraId="35DC7224" w14:textId="77777777" w:rsidR="006400D8" w:rsidRPr="00266F78" w:rsidRDefault="006400D8" w:rsidP="006400D8">
      <w:pPr>
        <w:spacing w:after="0" w:line="276" w:lineRule="auto"/>
        <w:ind w:left="0" w:firstLine="0"/>
        <w:rPr>
          <w:rFonts w:ascii="Garamond" w:eastAsia="Times New Roman" w:hAnsi="Garamond" w:cs="Times New Roman"/>
          <w:color w:val="auto"/>
          <w:sz w:val="24"/>
          <w:lang w:eastAsia="en-US"/>
        </w:rPr>
      </w:pPr>
      <w:r w:rsidRPr="00266F78">
        <w:rPr>
          <w:rFonts w:ascii="Titillium" w:eastAsia="Times New Roman" w:hAnsi="Titillium" w:cs="Arial"/>
          <w:color w:val="auto"/>
          <w:szCs w:val="18"/>
          <w:u w:val="single"/>
          <w:lang w:eastAsia="en-US"/>
        </w:rPr>
        <w:t>La comprova del requisito</w:t>
      </w:r>
      <w:r w:rsidRPr="00266F78">
        <w:rPr>
          <w:rFonts w:ascii="Titillium" w:eastAsia="Times New Roman" w:hAnsi="Titillium" w:cs="Arial"/>
          <w:color w:val="auto"/>
          <w:szCs w:val="18"/>
          <w:lang w:eastAsia="en-US"/>
        </w:rPr>
        <w:t xml:space="preserve"> è fornita mediante uno dei seguenti documenti:</w:t>
      </w:r>
    </w:p>
    <w:p w14:paraId="6513A89E" w14:textId="77777777" w:rsidR="006400D8" w:rsidRPr="00266F78" w:rsidRDefault="006400D8" w:rsidP="00477699">
      <w:pPr>
        <w:numPr>
          <w:ilvl w:val="0"/>
          <w:numId w:val="15"/>
        </w:numPr>
        <w:spacing w:after="0" w:line="276" w:lineRule="auto"/>
        <w:rPr>
          <w:rFonts w:ascii="Garamond" w:eastAsia="Times New Roman" w:hAnsi="Garamond" w:cs="Times New Roman"/>
          <w:color w:val="auto"/>
          <w:sz w:val="24"/>
          <w:lang w:eastAsia="en-US"/>
        </w:rPr>
      </w:pPr>
      <w:r w:rsidRPr="00266F78">
        <w:rPr>
          <w:rFonts w:ascii="Titillium" w:eastAsia="Times New Roman" w:hAnsi="Titillium" w:cs="Arial"/>
          <w:color w:val="auto"/>
          <w:szCs w:val="18"/>
          <w:lang w:eastAsia="en-US"/>
        </w:rPr>
        <w:t xml:space="preserve">per le </w:t>
      </w:r>
      <w:r w:rsidRPr="00266F78">
        <w:rPr>
          <w:rFonts w:ascii="Titillium" w:eastAsia="Times New Roman" w:hAnsi="Titillium"/>
          <w:color w:val="auto"/>
          <w:szCs w:val="18"/>
          <w:lang w:eastAsia="en-US"/>
        </w:rPr>
        <w:t xml:space="preserve">società di capitali mediante bilanci, o estratti di essi, approvati alla data di scadenza del termine per la presentazione delle offerte corredati della nota integrativa; </w:t>
      </w:r>
    </w:p>
    <w:p w14:paraId="3E389190" w14:textId="77777777" w:rsidR="006400D8" w:rsidRPr="00266F78" w:rsidRDefault="006400D8" w:rsidP="00477699">
      <w:pPr>
        <w:numPr>
          <w:ilvl w:val="0"/>
          <w:numId w:val="15"/>
        </w:numPr>
        <w:spacing w:after="0" w:line="276" w:lineRule="auto"/>
        <w:rPr>
          <w:rFonts w:ascii="Titillium" w:eastAsia="Times New Roman" w:hAnsi="Titillium"/>
          <w:color w:val="auto"/>
          <w:szCs w:val="18"/>
          <w:lang w:eastAsia="en-US"/>
        </w:rPr>
      </w:pPr>
      <w:r w:rsidRPr="00266F78">
        <w:rPr>
          <w:rFonts w:ascii="Titillium" w:eastAsia="Times New Roman" w:hAnsi="Titillium"/>
          <w:color w:val="auto"/>
          <w:szCs w:val="18"/>
          <w:lang w:eastAsia="en-US"/>
        </w:rPr>
        <w:t>per gli operatori economici costituiti in forma d’impresa individuale ovvero di società di persone mediante copia del Modello Unico o la Dichiarazione IVA;</w:t>
      </w:r>
    </w:p>
    <w:p w14:paraId="1B3504D3" w14:textId="77777777" w:rsidR="006400D8" w:rsidRPr="00266F78" w:rsidRDefault="006400D8" w:rsidP="00477699">
      <w:pPr>
        <w:numPr>
          <w:ilvl w:val="0"/>
          <w:numId w:val="15"/>
        </w:numPr>
        <w:spacing w:after="60" w:line="276" w:lineRule="auto"/>
        <w:ind w:left="419" w:hanging="357"/>
        <w:rPr>
          <w:rFonts w:ascii="Garamond" w:eastAsia="Times New Roman" w:hAnsi="Garamond" w:cs="Times New Roman"/>
          <w:color w:val="auto"/>
          <w:sz w:val="24"/>
          <w:lang w:eastAsia="en-US"/>
        </w:rPr>
      </w:pPr>
      <w:r w:rsidRPr="00266F78">
        <w:rPr>
          <w:rFonts w:ascii="Titillium" w:eastAsia="Times New Roman" w:hAnsi="Titillium"/>
          <w:color w:val="auto"/>
          <w:szCs w:val="18"/>
          <w:lang w:eastAsia="en-US"/>
        </w:rPr>
        <w:t>dichiarazione resa, ai sensi e per gli effetti dell’articolo 47 del decreto del Presidente della Repubblica n. 445/2000, dal soggetto o organo preposto al controllo contabile della società ove presente (sia esso il Collegio sindacale, il revisore contabile o la società di revisione), attestante la misura (importo) del fatturato dichiarato in sede di partecipazione.</w:t>
      </w:r>
    </w:p>
    <w:p w14:paraId="5C06DF61" w14:textId="77777777" w:rsidR="006400D8" w:rsidRPr="00266F78" w:rsidRDefault="006400D8" w:rsidP="006400D8">
      <w:pPr>
        <w:spacing w:before="60" w:after="60" w:line="276" w:lineRule="auto"/>
        <w:ind w:left="9"/>
        <w:contextualSpacing/>
        <w:rPr>
          <w:rFonts w:ascii="Titillium" w:eastAsia="Times New Roman" w:hAnsi="Titillium" w:cs="Arial"/>
          <w:b/>
          <w:i/>
          <w:color w:val="auto"/>
          <w:szCs w:val="18"/>
          <w:lang w:eastAsia="en-US"/>
        </w:rPr>
      </w:pPr>
      <w:r w:rsidRPr="00266F78">
        <w:rPr>
          <w:rFonts w:ascii="Titillium" w:eastAsia="Times New Roman" w:hAnsi="Titillium" w:cs="Arial"/>
          <w:color w:val="auto"/>
          <w:szCs w:val="18"/>
          <w:lang w:eastAsia="en-US"/>
        </w:rPr>
        <w:t xml:space="preserve">Per le imprese che abbiano iniziato l’attività da meno di tra anni, il requisito di fatturato è rapportato al periodo di attività effettivamente svolto. </w:t>
      </w:r>
      <w:bookmarkStart w:id="64" w:name="_Ref494466919"/>
      <w:bookmarkStart w:id="65" w:name="_Ref497922592"/>
      <w:bookmarkEnd w:id="64"/>
      <w:bookmarkEnd w:id="65"/>
    </w:p>
    <w:bookmarkEnd w:id="63"/>
    <w:p w14:paraId="43040616" w14:textId="77777777" w:rsidR="00BC72FE" w:rsidRPr="00266F78" w:rsidRDefault="00BC72FE" w:rsidP="004B538A">
      <w:pPr>
        <w:pStyle w:val="Paragrafoelenco"/>
        <w:spacing w:before="60" w:after="0" w:line="240" w:lineRule="auto"/>
        <w:ind w:left="0" w:firstLine="0"/>
        <w:rPr>
          <w:rFonts w:ascii="Titillium" w:hAnsi="Titillium" w:cs="Times New Roman"/>
          <w:szCs w:val="18"/>
        </w:rPr>
      </w:pPr>
    </w:p>
    <w:p w14:paraId="09D80950" w14:textId="77777777" w:rsidR="00576255" w:rsidRPr="00266F78" w:rsidRDefault="00B14D60" w:rsidP="004B538A">
      <w:pPr>
        <w:pStyle w:val="Titolo2"/>
        <w:spacing w:after="0" w:line="240" w:lineRule="auto"/>
        <w:ind w:left="0" w:right="44" w:firstLine="0"/>
        <w:rPr>
          <w:rFonts w:ascii="Titillium" w:hAnsi="Titillium" w:cs="Times New Roman"/>
          <w:szCs w:val="18"/>
        </w:rPr>
      </w:pPr>
      <w:bookmarkStart w:id="66" w:name="_Toc216433713"/>
      <w:r w:rsidRPr="00266F78">
        <w:rPr>
          <w:rFonts w:ascii="Titillium" w:hAnsi="Titillium" w:cs="Times New Roman"/>
          <w:szCs w:val="18"/>
        </w:rPr>
        <w:t>6.3.</w:t>
      </w:r>
      <w:r w:rsidRPr="00266F78">
        <w:rPr>
          <w:rFonts w:ascii="Titillium" w:eastAsia="Arial" w:hAnsi="Titillium" w:cs="Times New Roman"/>
          <w:szCs w:val="18"/>
          <w:vertAlign w:val="superscript"/>
        </w:rPr>
        <w:t xml:space="preserve"> </w:t>
      </w:r>
      <w:r w:rsidRPr="00266F78">
        <w:rPr>
          <w:rFonts w:ascii="Titillium" w:hAnsi="Titillium" w:cs="Times New Roman"/>
          <w:szCs w:val="18"/>
        </w:rPr>
        <w:t>REQUISITI DI CAPACITÀ TECNICA E PROFESSIONALE</w:t>
      </w:r>
      <w:bookmarkEnd w:id="66"/>
      <w:r w:rsidRPr="00266F78">
        <w:rPr>
          <w:rFonts w:ascii="Titillium" w:hAnsi="Titillium" w:cs="Times New Roman"/>
          <w:szCs w:val="18"/>
        </w:rPr>
        <w:t xml:space="preserve"> </w:t>
      </w:r>
    </w:p>
    <w:p w14:paraId="0B397888" w14:textId="36D1C190" w:rsidR="007A1E5C" w:rsidRPr="00266F78" w:rsidRDefault="007A1E5C" w:rsidP="00802EEE">
      <w:pPr>
        <w:spacing w:after="0" w:line="240" w:lineRule="auto"/>
        <w:ind w:left="0" w:firstLine="0"/>
        <w:rPr>
          <w:rFonts w:ascii="Titillium" w:hAnsi="Titillium" w:cstheme="majorHAnsi"/>
          <w:color w:val="auto"/>
          <w:szCs w:val="18"/>
        </w:rPr>
      </w:pPr>
      <w:r w:rsidRPr="00266F78">
        <w:rPr>
          <w:rFonts w:ascii="Titillium" w:hAnsi="Titillium" w:cstheme="majorHAnsi"/>
          <w:color w:val="auto"/>
          <w:szCs w:val="18"/>
        </w:rPr>
        <w:t>Ai sensi dell’art. 100 del Codice, per le procedure di aggiudicazione di appalti di servizi e forniture, le stazioni appaltanti possono richiedere agli operatori economici quale requisito di capacità tecnica e professionale di aver eseguito negli ultimi 10 anni dalla data di indizione della procedura di gara contratti analoghi a quello in affidamento anche a favore di soggetti privati.</w:t>
      </w:r>
    </w:p>
    <w:p w14:paraId="2E57D83B" w14:textId="77777777" w:rsidR="00E926D6" w:rsidRPr="00266F78" w:rsidRDefault="00E926D6" w:rsidP="00802EEE">
      <w:pPr>
        <w:spacing w:after="0" w:line="240" w:lineRule="auto"/>
        <w:ind w:left="0" w:firstLine="0"/>
        <w:rPr>
          <w:rFonts w:ascii="Titillium" w:hAnsi="Titillium" w:cstheme="majorHAnsi"/>
          <w:color w:val="auto"/>
          <w:szCs w:val="18"/>
        </w:rPr>
      </w:pPr>
    </w:p>
    <w:p w14:paraId="40365D28" w14:textId="115F124C" w:rsidR="00DC2887" w:rsidRPr="00266F78" w:rsidRDefault="001C7A4E" w:rsidP="00DC2887">
      <w:pPr>
        <w:pStyle w:val="Paragrafoelenco"/>
        <w:numPr>
          <w:ilvl w:val="0"/>
          <w:numId w:val="18"/>
        </w:numPr>
        <w:rPr>
          <w:rFonts w:ascii="Titillium" w:hAnsi="Titillium" w:cstheme="majorHAnsi"/>
          <w:color w:val="auto"/>
          <w:szCs w:val="18"/>
        </w:rPr>
      </w:pPr>
      <w:bookmarkStart w:id="67" w:name="_Hlk211849162"/>
      <w:r w:rsidRPr="00266F78">
        <w:rPr>
          <w:rFonts w:ascii="Titillium" w:hAnsi="Titillium" w:cstheme="majorHAnsi"/>
          <w:color w:val="auto"/>
          <w:szCs w:val="18"/>
        </w:rPr>
        <w:t xml:space="preserve">Esecuzione negli ultimi 10 anni dalla data di indizione della procedura di gara di almeno n. </w:t>
      </w:r>
      <w:r w:rsidR="00E6573D" w:rsidRPr="00266F78">
        <w:rPr>
          <w:rFonts w:ascii="Titillium" w:hAnsi="Titillium" w:cstheme="majorHAnsi"/>
          <w:color w:val="auto"/>
          <w:szCs w:val="18"/>
        </w:rPr>
        <w:t>2</w:t>
      </w:r>
      <w:r w:rsidRPr="00266F78">
        <w:rPr>
          <w:rFonts w:ascii="Titillium" w:hAnsi="Titillium" w:cstheme="majorHAnsi"/>
          <w:color w:val="auto"/>
          <w:szCs w:val="18"/>
        </w:rPr>
        <w:t xml:space="preserve"> </w:t>
      </w:r>
      <w:r w:rsidRPr="00266F78">
        <w:rPr>
          <w:rFonts w:ascii="Titillium" w:hAnsi="Titillium" w:cstheme="majorHAnsi"/>
          <w:b/>
          <w:bCs/>
          <w:color w:val="auto"/>
          <w:szCs w:val="18"/>
        </w:rPr>
        <w:t>contratti analoghi</w:t>
      </w:r>
      <w:r w:rsidRPr="00266F78">
        <w:rPr>
          <w:rFonts w:ascii="Titillium" w:hAnsi="Titillium" w:cstheme="majorHAnsi"/>
          <w:color w:val="auto"/>
          <w:szCs w:val="18"/>
        </w:rPr>
        <w:t xml:space="preserve"> a quello in affidamento </w:t>
      </w:r>
      <w:r w:rsidRPr="00266F78">
        <w:rPr>
          <w:rFonts w:ascii="Titillium" w:hAnsi="Titillium" w:cs="Times New Roman"/>
          <w:szCs w:val="18"/>
        </w:rPr>
        <w:t xml:space="preserve">di importo </w:t>
      </w:r>
      <w:r w:rsidR="00B5554B" w:rsidRPr="00266F78">
        <w:rPr>
          <w:rFonts w:ascii="Titillium" w:hAnsi="Titillium" w:cs="Times New Roman"/>
          <w:szCs w:val="18"/>
        </w:rPr>
        <w:t xml:space="preserve">complessivo </w:t>
      </w:r>
      <w:r w:rsidRPr="00266F78">
        <w:rPr>
          <w:rFonts w:ascii="Titillium" w:hAnsi="Titillium" w:cs="Times New Roman"/>
          <w:szCs w:val="18"/>
        </w:rPr>
        <w:t xml:space="preserve">pari a € </w:t>
      </w:r>
      <w:bookmarkEnd w:id="67"/>
      <w:r w:rsidR="007854AE" w:rsidRPr="00266F78">
        <w:rPr>
          <w:rFonts w:ascii="Titillium" w:hAnsi="Titillium" w:cs="Times New Roman"/>
          <w:szCs w:val="18"/>
        </w:rPr>
        <w:t xml:space="preserve">674.949,82 </w:t>
      </w:r>
      <w:r w:rsidR="00DC2887" w:rsidRPr="00266F78">
        <w:rPr>
          <w:rFonts w:ascii="Titillium" w:hAnsi="Titillium" w:cstheme="majorHAnsi"/>
          <w:color w:val="auto"/>
          <w:szCs w:val="18"/>
        </w:rPr>
        <w:t xml:space="preserve">con efficienza e senza demerito per Pubbliche Amministrazioni; </w:t>
      </w:r>
    </w:p>
    <w:p w14:paraId="15023359" w14:textId="77777777" w:rsidR="00DC2887" w:rsidRDefault="00DC2887" w:rsidP="00DC2887">
      <w:pPr>
        <w:pStyle w:val="Paragrafoelenco"/>
        <w:spacing w:before="60" w:after="0" w:line="240" w:lineRule="auto"/>
        <w:ind w:left="0" w:firstLine="0"/>
        <w:contextualSpacing w:val="0"/>
        <w:rPr>
          <w:rFonts w:ascii="Titillium" w:hAnsi="Titillium" w:cstheme="majorHAnsi"/>
          <w:color w:val="auto"/>
          <w:szCs w:val="18"/>
        </w:rPr>
      </w:pPr>
    </w:p>
    <w:p w14:paraId="0AEF251F" w14:textId="1587C7A1" w:rsidR="00922EC7" w:rsidRPr="00DC2887" w:rsidRDefault="00922EC7" w:rsidP="00DC2887">
      <w:pPr>
        <w:pStyle w:val="Paragrafoelenco"/>
        <w:spacing w:before="60" w:after="0" w:line="240" w:lineRule="auto"/>
        <w:ind w:left="0" w:firstLine="0"/>
        <w:contextualSpacing w:val="0"/>
        <w:rPr>
          <w:rFonts w:ascii="Titillium" w:hAnsi="Titillium" w:cs="Times New Roman"/>
          <w:szCs w:val="18"/>
        </w:rPr>
      </w:pPr>
      <w:r w:rsidRPr="00DC2887">
        <w:rPr>
          <w:rFonts w:ascii="Titillium" w:hAnsi="Titillium" w:cs="Times New Roman"/>
          <w:szCs w:val="18"/>
        </w:rPr>
        <w:t>La comprova del requisito è fornita mediante uno o più dei seguenti documenti:</w:t>
      </w:r>
    </w:p>
    <w:p w14:paraId="136FCB17" w14:textId="77777777" w:rsidR="00922EC7" w:rsidRPr="00FC791C" w:rsidRDefault="00922EC7" w:rsidP="00477699">
      <w:pPr>
        <w:pStyle w:val="Paragrafoelenco"/>
        <w:numPr>
          <w:ilvl w:val="0"/>
          <w:numId w:val="17"/>
        </w:numPr>
        <w:tabs>
          <w:tab w:val="left" w:pos="426"/>
        </w:tabs>
        <w:suppressAutoHyphens/>
        <w:spacing w:before="60" w:after="0" w:line="240" w:lineRule="auto"/>
        <w:ind w:left="284" w:hanging="284"/>
        <w:contextualSpacing w:val="0"/>
        <w:textAlignment w:val="baseline"/>
        <w:rPr>
          <w:rFonts w:ascii="Titillium" w:hAnsi="Titillium" w:cs="Times New Roman"/>
          <w:szCs w:val="18"/>
        </w:rPr>
      </w:pPr>
      <w:r w:rsidRPr="00FC791C">
        <w:rPr>
          <w:rFonts w:ascii="Titillium" w:hAnsi="Titillium" w:cs="Times New Roman"/>
          <w:szCs w:val="18"/>
        </w:rPr>
        <w:t>certificati rilasciati dall’amministrazione/ente contraente, con l’indicazione dell’oggetto, dell’importo e del periodo di esecuzione;</w:t>
      </w:r>
    </w:p>
    <w:p w14:paraId="42CEE701" w14:textId="77777777" w:rsidR="00922EC7" w:rsidRPr="00FC791C" w:rsidRDefault="00922EC7" w:rsidP="00477699">
      <w:pPr>
        <w:pStyle w:val="Paragrafoelenco"/>
        <w:numPr>
          <w:ilvl w:val="0"/>
          <w:numId w:val="17"/>
        </w:numPr>
        <w:tabs>
          <w:tab w:val="left" w:pos="426"/>
        </w:tabs>
        <w:suppressAutoHyphens/>
        <w:spacing w:before="60" w:after="0" w:line="240" w:lineRule="auto"/>
        <w:ind w:left="284" w:hanging="284"/>
        <w:contextualSpacing w:val="0"/>
        <w:textAlignment w:val="baseline"/>
        <w:rPr>
          <w:rFonts w:ascii="Titillium" w:hAnsi="Titillium" w:cs="Times New Roman"/>
          <w:szCs w:val="18"/>
        </w:rPr>
      </w:pPr>
      <w:r w:rsidRPr="00FC791C">
        <w:rPr>
          <w:rFonts w:ascii="Titillium" w:hAnsi="Titillium" w:cs="Times New Roman"/>
          <w:szCs w:val="18"/>
        </w:rPr>
        <w:t>contratti stipulati con le amministrazioni pubbliche, completi di copia delle fatture quietanzate ovvero dei documenti bancari attestanti il pagamento delle stesse;</w:t>
      </w:r>
    </w:p>
    <w:p w14:paraId="1680ED4E" w14:textId="77777777" w:rsidR="00922EC7" w:rsidRPr="00511B37" w:rsidRDefault="00922EC7" w:rsidP="00477699">
      <w:pPr>
        <w:pStyle w:val="Paragrafoelenco"/>
        <w:numPr>
          <w:ilvl w:val="0"/>
          <w:numId w:val="17"/>
        </w:numPr>
        <w:tabs>
          <w:tab w:val="left" w:pos="426"/>
        </w:tabs>
        <w:suppressAutoHyphens/>
        <w:spacing w:before="60" w:after="0" w:line="240" w:lineRule="auto"/>
        <w:ind w:left="284" w:hanging="284"/>
        <w:contextualSpacing w:val="0"/>
        <w:textAlignment w:val="baseline"/>
        <w:rPr>
          <w:rFonts w:ascii="Titillium" w:hAnsi="Titillium" w:cs="Times New Roman"/>
          <w:szCs w:val="18"/>
        </w:rPr>
      </w:pPr>
      <w:r w:rsidRPr="00511B37">
        <w:rPr>
          <w:rFonts w:ascii="Titillium" w:hAnsi="Titillium" w:cs="Times New Roman"/>
          <w:szCs w:val="18"/>
        </w:rPr>
        <w:t>attestazioni rilasciate dal committente privato, con l’indicazione dell’oggetto, dell’importo e del periodo di esecuzione;</w:t>
      </w:r>
    </w:p>
    <w:p w14:paraId="6B1C77F0" w14:textId="77777777" w:rsidR="00922EC7" w:rsidRPr="00511B37" w:rsidRDefault="00922EC7" w:rsidP="00477699">
      <w:pPr>
        <w:pStyle w:val="Paragrafoelenco"/>
        <w:numPr>
          <w:ilvl w:val="0"/>
          <w:numId w:val="17"/>
        </w:numPr>
        <w:tabs>
          <w:tab w:val="left" w:pos="426"/>
        </w:tabs>
        <w:suppressAutoHyphens/>
        <w:spacing w:before="60" w:after="0" w:line="240" w:lineRule="auto"/>
        <w:ind w:left="284" w:hanging="284"/>
        <w:contextualSpacing w:val="0"/>
        <w:textAlignment w:val="baseline"/>
        <w:rPr>
          <w:rFonts w:ascii="Titillium" w:hAnsi="Titillium" w:cs="Times New Roman"/>
          <w:szCs w:val="18"/>
        </w:rPr>
      </w:pPr>
      <w:r w:rsidRPr="00511B37">
        <w:rPr>
          <w:rFonts w:ascii="Titillium" w:hAnsi="Titillium" w:cs="Times New Roman"/>
          <w:szCs w:val="18"/>
        </w:rPr>
        <w:t>contratti stipulati con privati, completi di copia delle fatture quietanzate ovvero dei documenti bancari attestanti il pagamento delle stesse.</w:t>
      </w:r>
    </w:p>
    <w:p w14:paraId="068ADCD7" w14:textId="77777777" w:rsidR="0095005B" w:rsidRDefault="0095005B" w:rsidP="00603108">
      <w:pPr>
        <w:pStyle w:val="Paragrafoelenco"/>
        <w:spacing w:before="60" w:after="0" w:line="240" w:lineRule="auto"/>
        <w:ind w:left="0" w:firstLine="0"/>
        <w:rPr>
          <w:rFonts w:ascii="Titillium" w:hAnsi="Titillium" w:cs="Times New Roman"/>
          <w:sz w:val="16"/>
          <w:szCs w:val="16"/>
        </w:rPr>
      </w:pPr>
    </w:p>
    <w:p w14:paraId="0524BDB1" w14:textId="0C6A5376" w:rsidR="00603108" w:rsidRDefault="00603108" w:rsidP="00603108">
      <w:pPr>
        <w:pStyle w:val="Paragrafoelenco"/>
        <w:spacing w:before="60" w:after="0" w:line="240" w:lineRule="auto"/>
        <w:ind w:left="0" w:firstLine="0"/>
        <w:rPr>
          <w:rFonts w:ascii="Titillium" w:hAnsi="Titillium" w:cs="Times New Roman"/>
          <w:szCs w:val="18"/>
        </w:rPr>
      </w:pPr>
      <w:r w:rsidRPr="00E6573D">
        <w:rPr>
          <w:rFonts w:ascii="Titillium" w:hAnsi="Titillium" w:cs="Times New Roman"/>
          <w:szCs w:val="18"/>
        </w:rPr>
        <w:t>Altri Requisiti: vedasi art. 9 del disciplinare di gara.</w:t>
      </w:r>
    </w:p>
    <w:p w14:paraId="6A1543BA" w14:textId="77777777" w:rsidR="00922EC7" w:rsidRPr="00FC791C" w:rsidRDefault="00922EC7" w:rsidP="004B538A">
      <w:pPr>
        <w:pStyle w:val="Paragrafoelenco"/>
        <w:spacing w:before="60" w:after="0" w:line="240" w:lineRule="auto"/>
        <w:ind w:left="0" w:firstLine="0"/>
        <w:rPr>
          <w:rFonts w:ascii="Titillium" w:hAnsi="Titillium" w:cs="Times New Roman"/>
          <w:szCs w:val="18"/>
        </w:rPr>
      </w:pPr>
    </w:p>
    <w:p w14:paraId="3843F2BB" w14:textId="1A152159" w:rsidR="00576255" w:rsidRPr="00FC791C" w:rsidRDefault="00B14D60" w:rsidP="004B538A">
      <w:pPr>
        <w:pStyle w:val="Titolo2"/>
        <w:spacing w:after="0" w:line="240" w:lineRule="auto"/>
        <w:ind w:left="0" w:right="44" w:firstLine="0"/>
        <w:rPr>
          <w:rFonts w:ascii="Titillium" w:hAnsi="Titillium" w:cs="Times New Roman"/>
          <w:szCs w:val="18"/>
        </w:rPr>
      </w:pPr>
      <w:bookmarkStart w:id="68" w:name="_Toc216433714"/>
      <w:r w:rsidRPr="00FC791C">
        <w:rPr>
          <w:rFonts w:ascii="Titillium" w:hAnsi="Titillium" w:cs="Times New Roman"/>
          <w:szCs w:val="18"/>
        </w:rPr>
        <w:t>6.4.</w:t>
      </w:r>
      <w:r w:rsidRPr="00FC791C">
        <w:rPr>
          <w:rFonts w:ascii="Titillium" w:eastAsia="Arial" w:hAnsi="Titillium" w:cs="Times New Roman"/>
          <w:szCs w:val="18"/>
          <w:vertAlign w:val="superscript"/>
        </w:rPr>
        <w:t xml:space="preserve"> </w:t>
      </w:r>
      <w:r w:rsidRPr="00FC791C">
        <w:rPr>
          <w:rFonts w:ascii="Titillium" w:hAnsi="Titillium" w:cs="Times New Roman"/>
          <w:szCs w:val="18"/>
        </w:rPr>
        <w:t>INDICAZIONI SUI REQUISITI SPECIALI NEI RAGGRUPPAMENTI TEMPORANEI, CONSORZI ORDINARI, AGGREGAZIONI DI IMPRESE DI RETE, GEIE</w:t>
      </w:r>
      <w:bookmarkEnd w:id="68"/>
      <w:r w:rsidRPr="00FC791C">
        <w:rPr>
          <w:rFonts w:ascii="Titillium" w:hAnsi="Titillium" w:cs="Times New Roman"/>
          <w:szCs w:val="18"/>
        </w:rPr>
        <w:t xml:space="preserve"> </w:t>
      </w:r>
    </w:p>
    <w:p w14:paraId="3505AE62" w14:textId="77777777" w:rsidR="00802EEE" w:rsidRPr="00802EEE" w:rsidRDefault="00802EEE" w:rsidP="00802EEE">
      <w:pPr>
        <w:spacing w:before="60" w:after="0" w:line="240" w:lineRule="auto"/>
        <w:ind w:left="0" w:firstLine="0"/>
        <w:rPr>
          <w:rFonts w:ascii="Titillium" w:hAnsi="Titillium" w:cs="Times New Roman"/>
          <w:szCs w:val="18"/>
        </w:rPr>
      </w:pPr>
      <w:r w:rsidRPr="00802EEE">
        <w:rPr>
          <w:rFonts w:ascii="Titillium" w:hAnsi="Titillium" w:cs="Times New Roman"/>
          <w:szCs w:val="18"/>
        </w:rPr>
        <w:t xml:space="preserve">I soggetti di cui all’articolo 65, comma 2, lettera e), f) g) e h) del Codice devono possedere i requisiti di ordine speciale nei termini di seguito indicati. </w:t>
      </w:r>
    </w:p>
    <w:p w14:paraId="77E92B47" w14:textId="35FFA358" w:rsidR="000B6851" w:rsidRDefault="00802EEE" w:rsidP="00802EEE">
      <w:pPr>
        <w:spacing w:before="60" w:after="0" w:line="240" w:lineRule="auto"/>
        <w:ind w:left="0" w:firstLine="0"/>
        <w:rPr>
          <w:rFonts w:ascii="Titillium" w:hAnsi="Titillium" w:cs="Times New Roman"/>
          <w:szCs w:val="18"/>
        </w:rPr>
      </w:pPr>
      <w:r w:rsidRPr="00802EEE">
        <w:rPr>
          <w:rFonts w:ascii="Titillium" w:hAnsi="Titillium" w:cs="Times New Roman"/>
          <w:szCs w:val="18"/>
        </w:rPr>
        <w:t>Alle aggregazioni di retisti, ai consorzi ordinari ed ai GEIE si applica la disciplina prevista per i raggruppamenti temporanei.</w:t>
      </w:r>
    </w:p>
    <w:p w14:paraId="0F4A13C5" w14:textId="77777777" w:rsidR="00802EEE" w:rsidRPr="00FC791C" w:rsidRDefault="00802EEE" w:rsidP="00802EEE">
      <w:pPr>
        <w:spacing w:before="60" w:after="0" w:line="240" w:lineRule="auto"/>
        <w:ind w:left="0" w:firstLine="0"/>
        <w:rPr>
          <w:rFonts w:ascii="Titillium" w:hAnsi="Titillium" w:cs="Times New Roman"/>
          <w:szCs w:val="18"/>
        </w:rPr>
      </w:pPr>
    </w:p>
    <w:p w14:paraId="5410A664" w14:textId="77777777" w:rsidR="00F92A21" w:rsidRPr="00FC791C" w:rsidRDefault="00F92A21" w:rsidP="004B538A">
      <w:pPr>
        <w:spacing w:before="60" w:after="0" w:line="240" w:lineRule="auto"/>
        <w:ind w:left="0" w:firstLine="0"/>
        <w:rPr>
          <w:rFonts w:ascii="Titillium" w:hAnsi="Titillium" w:cs="Times New Roman"/>
          <w:b/>
          <w:iCs/>
          <w:szCs w:val="18"/>
        </w:rPr>
      </w:pPr>
      <w:r w:rsidRPr="00FC791C">
        <w:rPr>
          <w:rFonts w:ascii="Titillium" w:hAnsi="Titillium" w:cs="Times New Roman"/>
          <w:b/>
          <w:iCs/>
          <w:szCs w:val="18"/>
        </w:rPr>
        <w:t>Requisiti di idoneità professionale</w:t>
      </w:r>
    </w:p>
    <w:p w14:paraId="1DCC3B3F" w14:textId="49757FAB" w:rsidR="00F92A21" w:rsidRPr="00CF5FF8" w:rsidRDefault="00F92A21" w:rsidP="00477699">
      <w:pPr>
        <w:pStyle w:val="Paragrafoelenco"/>
        <w:numPr>
          <w:ilvl w:val="2"/>
          <w:numId w:val="20"/>
        </w:numPr>
        <w:spacing w:before="60" w:after="0" w:line="240" w:lineRule="auto"/>
        <w:ind w:left="284" w:hanging="284"/>
        <w:contextualSpacing w:val="0"/>
        <w:rPr>
          <w:rFonts w:ascii="Titillium" w:hAnsi="Titillium" w:cs="Times New Roman"/>
          <w:szCs w:val="18"/>
        </w:rPr>
      </w:pPr>
      <w:bookmarkStart w:id="69" w:name="_Hlk140059239"/>
      <w:r w:rsidRPr="00CF5FF8">
        <w:rPr>
          <w:rFonts w:ascii="Titillium" w:eastAsia="Times New Roman" w:hAnsi="Titillium" w:cs="Times New Roman"/>
          <w:szCs w:val="18"/>
          <w:lang w:eastAsia="en-US"/>
        </w:rPr>
        <w:t>Il requisito relativo all’iscrizione nel Registro delle Imprese oppure nell’Albo delle Imprese artigiane</w:t>
      </w:r>
      <w:r w:rsidR="00CF5FF8" w:rsidRPr="00CF5FF8">
        <w:rPr>
          <w:rFonts w:ascii="Titillium" w:eastAsia="Times New Roman" w:hAnsi="Titillium" w:cs="Times New Roman"/>
          <w:b/>
          <w:bCs/>
          <w:szCs w:val="18"/>
          <w:lang w:eastAsia="en-US"/>
        </w:rPr>
        <w:t xml:space="preserve"> C.C.I.A.A</w:t>
      </w:r>
      <w:r w:rsidRPr="00CF5FF8">
        <w:rPr>
          <w:rFonts w:ascii="Titillium" w:eastAsia="Times New Roman" w:hAnsi="Titillium" w:cs="Times New Roman"/>
          <w:szCs w:val="18"/>
          <w:lang w:eastAsia="en-US"/>
        </w:rPr>
        <w:t xml:space="preserve"> deve essere posseduto</w:t>
      </w:r>
      <w:r w:rsidRPr="00CF5FF8">
        <w:rPr>
          <w:rFonts w:ascii="Titillium" w:hAnsi="Titillium" w:cs="Times New Roman"/>
          <w:szCs w:val="18"/>
        </w:rPr>
        <w:t>:</w:t>
      </w:r>
    </w:p>
    <w:bookmarkEnd w:id="69"/>
    <w:p w14:paraId="3F09AF76" w14:textId="77777777" w:rsidR="00F92A21" w:rsidRPr="00FC791C" w:rsidRDefault="00F92A21" w:rsidP="00477699">
      <w:pPr>
        <w:pStyle w:val="Paragrafoelenco"/>
        <w:numPr>
          <w:ilvl w:val="0"/>
          <w:numId w:val="19"/>
        </w:numPr>
        <w:spacing w:before="60" w:after="0" w:line="240" w:lineRule="auto"/>
        <w:ind w:left="0" w:firstLine="0"/>
        <w:contextualSpacing w:val="0"/>
        <w:rPr>
          <w:rFonts w:ascii="Titillium" w:hAnsi="Titillium" w:cs="Times New Roman"/>
          <w:szCs w:val="18"/>
        </w:rPr>
      </w:pPr>
      <w:r w:rsidRPr="00FC791C">
        <w:rPr>
          <w:rFonts w:ascii="Titillium" w:hAnsi="Titillium" w:cs="Times New Roman"/>
          <w:szCs w:val="18"/>
        </w:rPr>
        <w:t>da ciascun componente del raggruppamento/consorzio/GEIE anche da costituire, nonché dal GEIE medesimo;</w:t>
      </w:r>
    </w:p>
    <w:p w14:paraId="23CAC9B5" w14:textId="77777777" w:rsidR="0095005B" w:rsidRPr="0095005B" w:rsidRDefault="00F92A21" w:rsidP="00477699">
      <w:pPr>
        <w:pStyle w:val="Paragrafoelenco"/>
        <w:numPr>
          <w:ilvl w:val="0"/>
          <w:numId w:val="19"/>
        </w:numPr>
        <w:spacing w:before="60" w:after="0" w:line="240" w:lineRule="auto"/>
        <w:ind w:left="0" w:firstLine="0"/>
        <w:contextualSpacing w:val="0"/>
        <w:rPr>
          <w:rFonts w:ascii="Titillium" w:hAnsi="Titillium" w:cs="Times New Roman"/>
          <w:bCs/>
          <w:iCs/>
          <w:szCs w:val="18"/>
        </w:rPr>
      </w:pPr>
      <w:r w:rsidRPr="0095005B">
        <w:rPr>
          <w:rFonts w:ascii="Titillium" w:hAnsi="Titillium" w:cs="Times New Roman"/>
          <w:szCs w:val="18"/>
        </w:rPr>
        <w:t>da ciascun componente dell’aggregazione di rete nonché dall’organo comune nel caso in cui questi abbia soggettività giuridica.</w:t>
      </w:r>
    </w:p>
    <w:p w14:paraId="792B83FE" w14:textId="77777777" w:rsidR="00F92A21" w:rsidRPr="00FC791C" w:rsidRDefault="00F92A21" w:rsidP="004B538A">
      <w:pPr>
        <w:spacing w:before="60" w:after="0" w:line="240" w:lineRule="auto"/>
        <w:ind w:left="0" w:firstLine="0"/>
        <w:rPr>
          <w:rFonts w:ascii="Titillium" w:hAnsi="Titillium" w:cs="Times New Roman"/>
          <w:b/>
          <w:i/>
          <w:szCs w:val="18"/>
        </w:rPr>
      </w:pPr>
    </w:p>
    <w:p w14:paraId="1573B005" w14:textId="77777777" w:rsidR="00F92A21" w:rsidRPr="00FC791C" w:rsidRDefault="00F92A21" w:rsidP="004B538A">
      <w:pPr>
        <w:spacing w:before="60" w:after="0" w:line="240" w:lineRule="auto"/>
        <w:ind w:left="0" w:firstLine="0"/>
        <w:rPr>
          <w:rFonts w:ascii="Titillium" w:hAnsi="Titillium" w:cs="Times New Roman"/>
          <w:b/>
          <w:iCs/>
          <w:szCs w:val="18"/>
        </w:rPr>
      </w:pPr>
      <w:r w:rsidRPr="00FC791C">
        <w:rPr>
          <w:rFonts w:ascii="Titillium" w:hAnsi="Titillium" w:cs="Times New Roman"/>
          <w:b/>
          <w:iCs/>
          <w:szCs w:val="18"/>
        </w:rPr>
        <w:t>Requisiti di capacità economico finanziaria</w:t>
      </w:r>
    </w:p>
    <w:p w14:paraId="12347654" w14:textId="6892903F" w:rsidR="00F92A21" w:rsidRDefault="00F92A21" w:rsidP="00477699">
      <w:pPr>
        <w:pStyle w:val="Paragrafoelenco"/>
        <w:numPr>
          <w:ilvl w:val="2"/>
          <w:numId w:val="21"/>
        </w:numPr>
        <w:spacing w:before="60" w:after="0" w:line="240" w:lineRule="auto"/>
        <w:ind w:left="0" w:firstLine="0"/>
        <w:contextualSpacing w:val="0"/>
        <w:rPr>
          <w:rFonts w:ascii="Titillium" w:hAnsi="Titillium" w:cs="Times New Roman"/>
          <w:szCs w:val="18"/>
        </w:rPr>
      </w:pPr>
      <w:bookmarkStart w:id="70" w:name="_Hlk148353501"/>
      <w:r w:rsidRPr="00CF5FF8">
        <w:rPr>
          <w:rFonts w:ascii="Titillium" w:hAnsi="Titillium" w:cs="Times New Roman"/>
          <w:b/>
          <w:i/>
          <w:szCs w:val="18"/>
        </w:rPr>
        <w:t xml:space="preserve"> </w:t>
      </w:r>
      <w:r w:rsidRPr="00CF5FF8">
        <w:rPr>
          <w:rFonts w:ascii="Titillium" w:hAnsi="Titillium" w:cs="Times New Roman"/>
          <w:szCs w:val="18"/>
        </w:rPr>
        <w:t xml:space="preserve">Il requisito relativo </w:t>
      </w:r>
      <w:r w:rsidRPr="00006148">
        <w:rPr>
          <w:rFonts w:ascii="Titillium" w:hAnsi="Titillium" w:cs="Times New Roman"/>
          <w:szCs w:val="18"/>
        </w:rPr>
        <w:t>al fatturato globale</w:t>
      </w:r>
      <w:r w:rsidRPr="00CF5FF8">
        <w:rPr>
          <w:rFonts w:ascii="Titillium" w:hAnsi="Titillium" w:cs="Times New Roman"/>
          <w:i/>
          <w:szCs w:val="18"/>
        </w:rPr>
        <w:t xml:space="preserve"> </w:t>
      </w:r>
      <w:r w:rsidRPr="00CF5FF8">
        <w:rPr>
          <w:rFonts w:ascii="Titillium" w:hAnsi="Titillium" w:cs="Times New Roman"/>
          <w:szCs w:val="18"/>
        </w:rPr>
        <w:t xml:space="preserve">deve essere soddisfatto dal raggruppamento temporaneo nel </w:t>
      </w:r>
      <w:r w:rsidRPr="00006148">
        <w:rPr>
          <w:rFonts w:ascii="Titillium" w:hAnsi="Titillium" w:cs="Times New Roman"/>
          <w:b/>
          <w:bCs/>
          <w:szCs w:val="18"/>
        </w:rPr>
        <w:t>complesso</w:t>
      </w:r>
      <w:r w:rsidRPr="00CF5FF8">
        <w:rPr>
          <w:rFonts w:ascii="Titillium" w:hAnsi="Titillium" w:cs="Times New Roman"/>
          <w:szCs w:val="18"/>
        </w:rPr>
        <w:t>.</w:t>
      </w:r>
    </w:p>
    <w:bookmarkEnd w:id="70"/>
    <w:p w14:paraId="3B8252A8" w14:textId="77777777" w:rsidR="00F92A21" w:rsidRPr="00FC791C" w:rsidRDefault="00F92A21" w:rsidP="004B538A">
      <w:pPr>
        <w:pStyle w:val="Paragrafoelenco"/>
        <w:spacing w:before="60" w:after="0" w:line="240" w:lineRule="auto"/>
        <w:ind w:left="0" w:firstLine="0"/>
        <w:rPr>
          <w:rFonts w:ascii="Titillium" w:hAnsi="Titillium" w:cs="Times New Roman"/>
          <w:szCs w:val="18"/>
          <w:highlight w:val="cyan"/>
        </w:rPr>
      </w:pPr>
    </w:p>
    <w:p w14:paraId="11A9CFF9" w14:textId="77777777" w:rsidR="00F92A21" w:rsidRPr="006A7CD0" w:rsidRDefault="00F92A21" w:rsidP="004B538A">
      <w:pPr>
        <w:spacing w:before="60" w:after="0" w:line="240" w:lineRule="auto"/>
        <w:ind w:left="0" w:firstLine="0"/>
        <w:rPr>
          <w:rFonts w:ascii="Titillium" w:hAnsi="Titillium" w:cs="Times New Roman"/>
          <w:b/>
          <w:iCs/>
          <w:szCs w:val="18"/>
        </w:rPr>
      </w:pPr>
      <w:r w:rsidRPr="006A7CD0">
        <w:rPr>
          <w:rFonts w:ascii="Titillium" w:hAnsi="Titillium" w:cs="Times New Roman"/>
          <w:b/>
          <w:iCs/>
          <w:szCs w:val="18"/>
        </w:rPr>
        <w:lastRenderedPageBreak/>
        <w:t>Requisiti di capacità tecnico-professionale</w:t>
      </w:r>
    </w:p>
    <w:p w14:paraId="6C9D60BE" w14:textId="60B4D552" w:rsidR="001C7A4E" w:rsidRDefault="001C7A4E" w:rsidP="00477699">
      <w:pPr>
        <w:pStyle w:val="Paragrafoelenco"/>
        <w:numPr>
          <w:ilvl w:val="2"/>
          <w:numId w:val="22"/>
        </w:numPr>
        <w:spacing w:before="60" w:after="0" w:line="240" w:lineRule="auto"/>
        <w:ind w:left="0" w:firstLine="0"/>
        <w:contextualSpacing w:val="0"/>
        <w:rPr>
          <w:rFonts w:ascii="Titillium" w:hAnsi="Titillium" w:cs="Times New Roman"/>
          <w:szCs w:val="18"/>
        </w:rPr>
      </w:pPr>
      <w:bookmarkStart w:id="71" w:name="_Hlk148347788"/>
      <w:r w:rsidRPr="006A7CD0">
        <w:rPr>
          <w:rFonts w:ascii="Titillium" w:hAnsi="Titillium" w:cs="Times New Roman"/>
          <w:szCs w:val="18"/>
        </w:rPr>
        <w:t xml:space="preserve">Il requisito </w:t>
      </w:r>
      <w:r w:rsidRPr="00006148">
        <w:rPr>
          <w:rFonts w:ascii="Titillium" w:hAnsi="Titillium" w:cs="Times New Roman"/>
          <w:szCs w:val="18"/>
        </w:rPr>
        <w:t>dei servizi analoghi</w:t>
      </w:r>
      <w:r w:rsidRPr="006A7CD0">
        <w:rPr>
          <w:rFonts w:ascii="Titillium" w:hAnsi="Titillium" w:cs="Times New Roman"/>
          <w:szCs w:val="18"/>
        </w:rPr>
        <w:t xml:space="preserve"> richiesto in relazione alla prestazione</w:t>
      </w:r>
      <w:r>
        <w:rPr>
          <w:rFonts w:ascii="Titillium" w:hAnsi="Titillium" w:cs="Times New Roman"/>
          <w:szCs w:val="18"/>
        </w:rPr>
        <w:t xml:space="preserve"> oggetto dell’appalto</w:t>
      </w:r>
      <w:r w:rsidR="00CF31EB">
        <w:rPr>
          <w:rFonts w:ascii="Titillium" w:hAnsi="Titillium" w:cs="Times New Roman"/>
          <w:szCs w:val="18"/>
        </w:rPr>
        <w:t xml:space="preserve"> </w:t>
      </w:r>
      <w:r w:rsidRPr="006A7CD0">
        <w:rPr>
          <w:rFonts w:ascii="Titillium" w:hAnsi="Titillium" w:cs="Times New Roman"/>
          <w:szCs w:val="18"/>
        </w:rPr>
        <w:t xml:space="preserve">deve essere posseduto dal raggruppamento nel </w:t>
      </w:r>
      <w:r w:rsidRPr="001C7A4E">
        <w:rPr>
          <w:rFonts w:ascii="Titillium" w:hAnsi="Titillium" w:cs="Times New Roman"/>
          <w:b/>
          <w:bCs/>
          <w:szCs w:val="18"/>
        </w:rPr>
        <w:t>complesso</w:t>
      </w:r>
      <w:r w:rsidRPr="006A7CD0">
        <w:rPr>
          <w:rFonts w:ascii="Titillium" w:hAnsi="Titillium" w:cs="Times New Roman"/>
          <w:szCs w:val="18"/>
        </w:rPr>
        <w:t>.</w:t>
      </w:r>
    </w:p>
    <w:bookmarkEnd w:id="71"/>
    <w:p w14:paraId="56171CA0" w14:textId="77777777" w:rsidR="00F92A21" w:rsidRPr="00FC791C" w:rsidRDefault="00F92A21" w:rsidP="004B538A">
      <w:pPr>
        <w:spacing w:before="60" w:after="0" w:line="240" w:lineRule="auto"/>
        <w:ind w:left="0" w:firstLine="0"/>
        <w:rPr>
          <w:rFonts w:ascii="Titillium" w:hAnsi="Titillium" w:cs="Times New Roman"/>
          <w:strike/>
          <w:szCs w:val="18"/>
          <w:highlight w:val="cyan"/>
        </w:rPr>
      </w:pPr>
    </w:p>
    <w:p w14:paraId="4FB1FB65" w14:textId="77777777" w:rsidR="00F92A21" w:rsidRPr="00FC791C" w:rsidRDefault="00F92A21" w:rsidP="004B538A">
      <w:pPr>
        <w:spacing w:before="60" w:after="0" w:line="240" w:lineRule="auto"/>
        <w:ind w:left="0" w:firstLine="0"/>
        <w:rPr>
          <w:rFonts w:ascii="Titillium" w:hAnsi="Titillium" w:cs="Times New Roman"/>
          <w:szCs w:val="18"/>
        </w:rPr>
      </w:pPr>
      <w:r w:rsidRPr="006A7CD0">
        <w:rPr>
          <w:rFonts w:ascii="Titillium" w:hAnsi="Titillium" w:cs="Times New Roman"/>
          <w:szCs w:val="18"/>
        </w:rPr>
        <w:t>Nel caso in cui un raggruppamento abbia estromesso o sostituito un partecipante allo stesso poiché privo di un requisito di ordine speciale di cui all’articolo 100 del Codice, si valutano le misure adottate ai sensi dell’articolo 97 del Codice al fine di decidere sull’esclusione del raggruppamento.</w:t>
      </w:r>
      <w:r w:rsidRPr="00FC791C">
        <w:rPr>
          <w:rFonts w:ascii="Titillium" w:hAnsi="Titillium" w:cs="Times New Roman"/>
          <w:szCs w:val="18"/>
        </w:rPr>
        <w:t xml:space="preserve"> </w:t>
      </w:r>
    </w:p>
    <w:p w14:paraId="7A06204A" w14:textId="77777777" w:rsidR="00F92A21" w:rsidRPr="00FC791C" w:rsidRDefault="00F92A21" w:rsidP="004B538A">
      <w:pPr>
        <w:spacing w:before="60" w:after="0" w:line="240" w:lineRule="auto"/>
        <w:ind w:left="0" w:firstLine="0"/>
        <w:rPr>
          <w:rFonts w:ascii="Titillium" w:hAnsi="Titillium" w:cs="Times New Roman"/>
          <w:szCs w:val="18"/>
        </w:rPr>
      </w:pPr>
    </w:p>
    <w:p w14:paraId="359B501B" w14:textId="77777777" w:rsidR="00576255" w:rsidRPr="00FC791C" w:rsidRDefault="00B14D60" w:rsidP="004B538A">
      <w:pPr>
        <w:pStyle w:val="Titolo2"/>
        <w:spacing w:after="0" w:line="240" w:lineRule="auto"/>
        <w:ind w:left="0" w:right="44" w:firstLine="0"/>
        <w:rPr>
          <w:rFonts w:ascii="Titillium" w:hAnsi="Titillium" w:cs="Times New Roman"/>
          <w:szCs w:val="18"/>
        </w:rPr>
      </w:pPr>
      <w:bookmarkStart w:id="72" w:name="_Toc216433715"/>
      <w:r w:rsidRPr="00FC791C">
        <w:rPr>
          <w:rFonts w:ascii="Titillium" w:hAnsi="Titillium" w:cs="Times New Roman"/>
          <w:szCs w:val="18"/>
        </w:rPr>
        <w:t>6.5.</w:t>
      </w:r>
      <w:r w:rsidRPr="00FC791C">
        <w:rPr>
          <w:rFonts w:ascii="Titillium" w:eastAsia="Arial" w:hAnsi="Titillium" w:cs="Times New Roman"/>
          <w:szCs w:val="18"/>
          <w:vertAlign w:val="superscript"/>
        </w:rPr>
        <w:t xml:space="preserve"> </w:t>
      </w:r>
      <w:r w:rsidRPr="00FC791C">
        <w:rPr>
          <w:rFonts w:ascii="Titillium" w:hAnsi="Titillium" w:cs="Times New Roman"/>
          <w:szCs w:val="18"/>
        </w:rPr>
        <w:t>INDICAZIONI SUI REQUISITI SPECIALI NEI CONSORZI DI COOPERATIVE, CONSORZI DI IMPRESE ARTIGIANE, CONSORZI STABILI</w:t>
      </w:r>
      <w:bookmarkEnd w:id="72"/>
      <w:r w:rsidRPr="00FC791C">
        <w:rPr>
          <w:rFonts w:ascii="Titillium" w:hAnsi="Titillium" w:cs="Times New Roman"/>
          <w:szCs w:val="18"/>
        </w:rPr>
        <w:t xml:space="preserve">  </w:t>
      </w:r>
    </w:p>
    <w:p w14:paraId="37967086" w14:textId="77777777" w:rsidR="000B17B5" w:rsidRDefault="000B17B5" w:rsidP="000B17B5">
      <w:pPr>
        <w:spacing w:after="0" w:line="240" w:lineRule="auto"/>
        <w:ind w:left="0" w:right="44" w:firstLine="0"/>
        <w:rPr>
          <w:rFonts w:ascii="Titillium" w:hAnsi="Titillium" w:cstheme="majorHAnsi"/>
          <w:szCs w:val="18"/>
          <w:highlight w:val="magenta"/>
        </w:rPr>
      </w:pPr>
    </w:p>
    <w:p w14:paraId="2BFCCB36" w14:textId="3E36DBAB" w:rsidR="000B17B5" w:rsidRDefault="000B17B5" w:rsidP="000B17B5">
      <w:pPr>
        <w:spacing w:after="0" w:line="240" w:lineRule="auto"/>
        <w:ind w:left="0" w:right="44" w:firstLine="0"/>
        <w:rPr>
          <w:rFonts w:ascii="Titillium" w:hAnsi="Titillium" w:cs="Times New Roman"/>
          <w:b/>
          <w:szCs w:val="18"/>
        </w:rPr>
      </w:pPr>
      <w:r w:rsidRPr="00FC791C">
        <w:rPr>
          <w:rFonts w:ascii="Titillium" w:hAnsi="Titillium" w:cs="Times New Roman"/>
          <w:b/>
          <w:szCs w:val="18"/>
        </w:rPr>
        <w:t xml:space="preserve">Requisiti di idoneità professionale </w:t>
      </w:r>
    </w:p>
    <w:p w14:paraId="62D88691" w14:textId="3D580366" w:rsidR="00016C19" w:rsidRDefault="00F92A21" w:rsidP="00477699">
      <w:pPr>
        <w:pStyle w:val="Paragrafoelenco"/>
        <w:numPr>
          <w:ilvl w:val="2"/>
          <w:numId w:val="23"/>
        </w:numPr>
        <w:spacing w:before="60" w:after="0" w:line="240" w:lineRule="auto"/>
        <w:ind w:left="426" w:hanging="426"/>
        <w:contextualSpacing w:val="0"/>
        <w:rPr>
          <w:rFonts w:ascii="Titillium" w:hAnsi="Titillium" w:cs="Times New Roman"/>
          <w:szCs w:val="18"/>
        </w:rPr>
      </w:pPr>
      <w:bookmarkStart w:id="73" w:name="_Hlk148353523"/>
      <w:r w:rsidRPr="008B51EA">
        <w:rPr>
          <w:rFonts w:ascii="Titillium" w:eastAsia="Times New Roman" w:hAnsi="Titillium" w:cs="Times New Roman"/>
          <w:szCs w:val="18"/>
          <w:lang w:eastAsia="en-US"/>
        </w:rPr>
        <w:t xml:space="preserve">Il requisito relativo all’iscrizione nel Registro delle </w:t>
      </w:r>
      <w:r w:rsidRPr="001068FC">
        <w:rPr>
          <w:rFonts w:ascii="Titillium" w:eastAsia="Times New Roman" w:hAnsi="Titillium" w:cs="Times New Roman"/>
          <w:szCs w:val="18"/>
          <w:lang w:eastAsia="en-US"/>
        </w:rPr>
        <w:t xml:space="preserve">Imprese </w:t>
      </w:r>
      <w:r w:rsidR="00F333D1" w:rsidRPr="001068FC">
        <w:rPr>
          <w:rFonts w:ascii="Titillium" w:hAnsi="Titillium" w:cs="Times New Roman"/>
          <w:b/>
          <w:bCs/>
          <w:szCs w:val="18"/>
        </w:rPr>
        <w:t xml:space="preserve">C.C.I.A.A. </w:t>
      </w:r>
      <w:r w:rsidRPr="001068FC">
        <w:rPr>
          <w:rFonts w:ascii="Titillium" w:eastAsia="Times New Roman" w:hAnsi="Titillium" w:cs="Times New Roman"/>
          <w:szCs w:val="18"/>
          <w:lang w:eastAsia="en-US"/>
        </w:rPr>
        <w:t>oppure</w:t>
      </w:r>
      <w:r w:rsidRPr="008B51EA">
        <w:rPr>
          <w:rFonts w:ascii="Titillium" w:eastAsia="Times New Roman" w:hAnsi="Titillium" w:cs="Times New Roman"/>
          <w:szCs w:val="18"/>
          <w:lang w:eastAsia="en-US"/>
        </w:rPr>
        <w:t xml:space="preserve"> nell’Albo delle Imprese artigiane deve essere posseduto </w:t>
      </w:r>
      <w:r w:rsidRPr="008B51EA">
        <w:rPr>
          <w:rFonts w:ascii="Titillium" w:hAnsi="Titillium" w:cs="Times New Roman"/>
          <w:szCs w:val="18"/>
        </w:rPr>
        <w:t xml:space="preserve">dal </w:t>
      </w:r>
      <w:r w:rsidRPr="00E40D8E">
        <w:rPr>
          <w:rFonts w:ascii="Titillium" w:hAnsi="Titillium" w:cs="Times New Roman"/>
          <w:b/>
          <w:bCs/>
          <w:szCs w:val="18"/>
        </w:rPr>
        <w:t>consorzio</w:t>
      </w:r>
      <w:r w:rsidRPr="008B51EA">
        <w:rPr>
          <w:rFonts w:ascii="Titillium" w:hAnsi="Titillium" w:cs="Times New Roman"/>
          <w:szCs w:val="18"/>
        </w:rPr>
        <w:t xml:space="preserve"> e dai consorziati </w:t>
      </w:r>
      <w:r w:rsidRPr="00E40D8E">
        <w:rPr>
          <w:rFonts w:ascii="Titillium" w:hAnsi="Titillium" w:cs="Times New Roman"/>
          <w:b/>
          <w:bCs/>
          <w:szCs w:val="18"/>
        </w:rPr>
        <w:t>indicati</w:t>
      </w:r>
      <w:r w:rsidRPr="008B51EA">
        <w:rPr>
          <w:rFonts w:ascii="Titillium" w:hAnsi="Titillium" w:cs="Times New Roman"/>
          <w:szCs w:val="18"/>
        </w:rPr>
        <w:t xml:space="preserve"> </w:t>
      </w:r>
      <w:r w:rsidRPr="00E40D8E">
        <w:rPr>
          <w:rFonts w:ascii="Titillium" w:hAnsi="Titillium" w:cs="Times New Roman"/>
          <w:b/>
          <w:bCs/>
          <w:szCs w:val="18"/>
        </w:rPr>
        <w:t>come esecutori</w:t>
      </w:r>
      <w:r w:rsidR="00016C19">
        <w:rPr>
          <w:rFonts w:ascii="Titillium" w:hAnsi="Titillium" w:cs="Times New Roman"/>
          <w:szCs w:val="18"/>
        </w:rPr>
        <w:t>.</w:t>
      </w:r>
    </w:p>
    <w:bookmarkEnd w:id="73"/>
    <w:p w14:paraId="0D5FA68F" w14:textId="77777777" w:rsidR="00F92A21" w:rsidRDefault="00F92A21" w:rsidP="004B538A">
      <w:pPr>
        <w:pStyle w:val="Titolo4"/>
        <w:spacing w:after="0" w:line="240" w:lineRule="auto"/>
        <w:ind w:left="0" w:right="44" w:firstLine="0"/>
        <w:rPr>
          <w:rFonts w:ascii="Titillium" w:hAnsi="Titillium" w:cs="Times New Roman"/>
          <w:szCs w:val="18"/>
        </w:rPr>
      </w:pPr>
    </w:p>
    <w:p w14:paraId="1589B8EC" w14:textId="1BD4F6EA" w:rsidR="00576255" w:rsidRPr="00E31C24" w:rsidRDefault="00B14D60" w:rsidP="004B538A">
      <w:pPr>
        <w:pStyle w:val="Titolo4"/>
        <w:spacing w:after="0" w:line="240" w:lineRule="auto"/>
        <w:ind w:left="0" w:right="44" w:firstLine="0"/>
        <w:rPr>
          <w:rFonts w:ascii="Titillium" w:hAnsi="Titillium" w:cs="Times New Roman"/>
          <w:szCs w:val="18"/>
        </w:rPr>
      </w:pPr>
      <w:r w:rsidRPr="00E31C24">
        <w:rPr>
          <w:rFonts w:ascii="Titillium" w:hAnsi="Titillium" w:cs="Times New Roman"/>
          <w:szCs w:val="18"/>
        </w:rPr>
        <w:t xml:space="preserve">Requisiti di capacità economico finanziaria e tecnico-professionale </w:t>
      </w:r>
    </w:p>
    <w:p w14:paraId="30810D19" w14:textId="03C7816A" w:rsidR="00944A75" w:rsidRPr="00E31C24" w:rsidRDefault="00944A75" w:rsidP="00944A75">
      <w:pPr>
        <w:spacing w:before="60" w:after="0" w:line="240" w:lineRule="auto"/>
        <w:ind w:left="0" w:firstLine="0"/>
        <w:rPr>
          <w:rFonts w:ascii="Titillium" w:hAnsi="Titillium"/>
          <w:szCs w:val="18"/>
        </w:rPr>
      </w:pPr>
      <w:bookmarkStart w:id="74" w:name="_Hlk211849294"/>
      <w:r w:rsidRPr="00E31C24">
        <w:rPr>
          <w:rFonts w:ascii="Titillium" w:hAnsi="Titillium"/>
          <w:szCs w:val="18"/>
        </w:rPr>
        <w:t>I consorzi di cui all’articolo 65, comma 2, lettera b) e c) del Codice, utilizzano i requisiti propri e, nel novero di questi, fanno valere i mezzi d’opera, le attrezzature e l’organico medio nella disponibilità delle consorziate che li costituiscono.</w:t>
      </w:r>
    </w:p>
    <w:p w14:paraId="61E044BB" w14:textId="77777777" w:rsidR="00944A75" w:rsidRPr="00E31C24" w:rsidRDefault="00944A75" w:rsidP="00944A75">
      <w:pPr>
        <w:spacing w:before="60" w:after="0" w:line="240" w:lineRule="auto"/>
        <w:ind w:left="0" w:firstLine="0"/>
        <w:rPr>
          <w:rFonts w:ascii="Titillium" w:hAnsi="Titillium"/>
          <w:szCs w:val="18"/>
        </w:rPr>
      </w:pPr>
      <w:r w:rsidRPr="00E31C24">
        <w:rPr>
          <w:rFonts w:ascii="Titillium" w:hAnsi="Titillium"/>
          <w:szCs w:val="18"/>
        </w:rPr>
        <w:t>Per i consorzi di cui all’articolo 65, comma 2, lett. d) del Codice, i requisiti di capacità tecnica e finanziaria sono computati cumulativamente in capo al consorzio ancorché posseduti dalle singole consorziate.</w:t>
      </w:r>
    </w:p>
    <w:p w14:paraId="36EEA415" w14:textId="3770ED8D" w:rsidR="00CF31EB" w:rsidRPr="00FC791C" w:rsidRDefault="00944A75" w:rsidP="00944A75">
      <w:pPr>
        <w:spacing w:before="60" w:after="0" w:line="240" w:lineRule="auto"/>
        <w:ind w:left="0" w:firstLine="0"/>
        <w:rPr>
          <w:rFonts w:ascii="Titillium" w:hAnsi="Titillium" w:cs="Times New Roman"/>
          <w:szCs w:val="18"/>
        </w:rPr>
      </w:pPr>
      <w:r w:rsidRPr="00E31C24">
        <w:rPr>
          <w:rFonts w:ascii="Titillium" w:hAnsi="Titillium"/>
          <w:szCs w:val="18"/>
        </w:rPr>
        <w:t>Nel caso in cui un consorzio abbia estromesso o sostituito una consorziata poiché priva di un requisito di ordine speciale di cui all’articolo 100 del Codice, si valutano le misure adottate ai sensi dell’articolo 97 del Codice al fine di decidere sull’esclusione.</w:t>
      </w:r>
    </w:p>
    <w:p w14:paraId="198FB093" w14:textId="77777777" w:rsidR="00F92A21" w:rsidRPr="00FC791C" w:rsidRDefault="00F92A21" w:rsidP="004B538A">
      <w:pPr>
        <w:spacing w:before="60" w:after="0" w:line="240" w:lineRule="auto"/>
        <w:ind w:left="0" w:firstLine="0"/>
        <w:rPr>
          <w:rFonts w:ascii="Titillium" w:hAnsi="Titillium" w:cs="Times New Roman"/>
          <w:szCs w:val="18"/>
        </w:rPr>
      </w:pPr>
    </w:p>
    <w:p w14:paraId="465C636F" w14:textId="77777777" w:rsidR="00576255" w:rsidRPr="00FC791C" w:rsidRDefault="00B14D60" w:rsidP="004B538A">
      <w:pPr>
        <w:pStyle w:val="Titolo1"/>
        <w:tabs>
          <w:tab w:val="center" w:pos="1008"/>
        </w:tabs>
        <w:spacing w:after="0" w:line="240" w:lineRule="auto"/>
        <w:ind w:left="0" w:right="0" w:firstLine="0"/>
        <w:jc w:val="left"/>
        <w:rPr>
          <w:rFonts w:ascii="Titillium" w:hAnsi="Titillium" w:cs="Times New Roman"/>
          <w:szCs w:val="18"/>
        </w:rPr>
      </w:pPr>
      <w:bookmarkStart w:id="75" w:name="_Toc216433716"/>
      <w:bookmarkEnd w:id="74"/>
      <w:r w:rsidRPr="00FC791C">
        <w:rPr>
          <w:rFonts w:ascii="Titillium" w:hAnsi="Titillium" w:cs="Times New Roman"/>
          <w:szCs w:val="18"/>
        </w:rPr>
        <w:t>7.</w:t>
      </w:r>
      <w:r w:rsidRPr="00FC791C">
        <w:rPr>
          <w:rFonts w:ascii="Titillium" w:eastAsia="Arial" w:hAnsi="Titillium" w:cs="Times New Roman"/>
          <w:szCs w:val="18"/>
          <w:vertAlign w:val="superscript"/>
        </w:rPr>
        <w:t xml:space="preserve"> </w:t>
      </w:r>
      <w:r w:rsidRPr="00FC791C">
        <w:rPr>
          <w:rFonts w:ascii="Titillium" w:eastAsia="Arial" w:hAnsi="Titillium" w:cs="Times New Roman"/>
          <w:szCs w:val="18"/>
          <w:vertAlign w:val="superscript"/>
        </w:rPr>
        <w:tab/>
      </w:r>
      <w:r w:rsidRPr="00FC791C">
        <w:rPr>
          <w:rFonts w:ascii="Titillium" w:hAnsi="Titillium" w:cs="Times New Roman"/>
          <w:szCs w:val="18"/>
        </w:rPr>
        <w:t>AVVALIMENTO</w:t>
      </w:r>
      <w:bookmarkEnd w:id="75"/>
      <w:r w:rsidRPr="00FC791C">
        <w:rPr>
          <w:rFonts w:ascii="Titillium" w:hAnsi="Titillium" w:cs="Times New Roman"/>
          <w:szCs w:val="18"/>
        </w:rPr>
        <w:t xml:space="preserve"> </w:t>
      </w:r>
      <w:r w:rsidRPr="00FC791C">
        <w:rPr>
          <w:rFonts w:ascii="Titillium" w:eastAsia="Garamond" w:hAnsi="Titillium" w:cs="Times New Roman"/>
          <w:szCs w:val="18"/>
        </w:rPr>
        <w:t xml:space="preserve"> </w:t>
      </w:r>
    </w:p>
    <w:p w14:paraId="64081CFB" w14:textId="77777777" w:rsidR="00067866" w:rsidRPr="00621F5F" w:rsidRDefault="00067866" w:rsidP="00067866">
      <w:pPr>
        <w:spacing w:after="0" w:line="240" w:lineRule="auto"/>
        <w:ind w:left="0" w:firstLine="0"/>
        <w:rPr>
          <w:rFonts w:ascii="Titillium" w:hAnsi="Titillium"/>
          <w:szCs w:val="18"/>
        </w:rPr>
      </w:pPr>
      <w:r w:rsidRPr="00621F5F">
        <w:rPr>
          <w:rFonts w:ascii="Titillium" w:hAnsi="Titillium"/>
          <w:szCs w:val="18"/>
        </w:rPr>
        <w:t>Il concorrente può avvalersi di dotazioni tecniche, risorse umane e strumentali messe a disposizione da uno o più operatori economici ausiliari per dimostrare il possesso dei requisiti di ordine speciale di cui al paragrafo 6 e/o per migliorare la propria offerta.</w:t>
      </w:r>
    </w:p>
    <w:p w14:paraId="264CA63F" w14:textId="77777777" w:rsidR="00067866" w:rsidRPr="00621F5F" w:rsidRDefault="00067866" w:rsidP="00067866">
      <w:pPr>
        <w:spacing w:after="0" w:line="240" w:lineRule="auto"/>
        <w:ind w:left="0" w:firstLine="0"/>
        <w:rPr>
          <w:rFonts w:ascii="Titillium" w:hAnsi="Titillium"/>
          <w:szCs w:val="18"/>
        </w:rPr>
      </w:pPr>
      <w:r w:rsidRPr="00621F5F">
        <w:rPr>
          <w:rFonts w:ascii="Titillium" w:hAnsi="Titillium"/>
          <w:szCs w:val="18"/>
        </w:rPr>
        <w:t>Nel contratto di avvalimento le parti specificano le risorse strumentali e umane che l’impresa ausiliaria mette a disposizione del concorrente e indicano se l’avvalimento è finalizzato ad acquisire un requisito di partecipazione o a migliorare l’offerta del concorrente, o se serve ad entrambe le finalità.</w:t>
      </w:r>
    </w:p>
    <w:p w14:paraId="6592894A" w14:textId="77777777" w:rsidR="00067866" w:rsidRPr="00621F5F" w:rsidRDefault="00067866" w:rsidP="00067866">
      <w:pPr>
        <w:spacing w:after="0" w:line="240" w:lineRule="auto"/>
        <w:ind w:left="0" w:firstLine="0"/>
        <w:rPr>
          <w:rFonts w:ascii="Titillium" w:hAnsi="Titillium"/>
          <w:szCs w:val="18"/>
        </w:rPr>
      </w:pPr>
      <w:r w:rsidRPr="00621F5F">
        <w:rPr>
          <w:rFonts w:ascii="Titillium" w:hAnsi="Titillium"/>
          <w:b/>
          <w:bCs/>
          <w:szCs w:val="18"/>
          <w:u w:val="single"/>
        </w:rPr>
        <w:t>Nel caso di avvalimento finalizzato a migliorare l’offerta,</w:t>
      </w:r>
      <w:r w:rsidRPr="00621F5F">
        <w:rPr>
          <w:rFonts w:ascii="Titillium" w:hAnsi="Titillium"/>
          <w:szCs w:val="18"/>
        </w:rPr>
        <w:t xml:space="preserve"> l’impresa </w:t>
      </w:r>
      <w:proofErr w:type="spellStart"/>
      <w:r w:rsidRPr="00621F5F">
        <w:rPr>
          <w:rFonts w:ascii="Titillium" w:hAnsi="Titillium"/>
          <w:szCs w:val="18"/>
        </w:rPr>
        <w:t>ausiliata</w:t>
      </w:r>
      <w:proofErr w:type="spellEnd"/>
      <w:r w:rsidRPr="00621F5F">
        <w:rPr>
          <w:rFonts w:ascii="Titillium" w:hAnsi="Titillium"/>
          <w:szCs w:val="18"/>
        </w:rPr>
        <w:t xml:space="preserve"> e l’impresa ausiliaria </w:t>
      </w:r>
      <w:r w:rsidRPr="00621F5F">
        <w:rPr>
          <w:rFonts w:ascii="Titillium" w:hAnsi="Titillium"/>
          <w:b/>
          <w:bCs/>
          <w:szCs w:val="18"/>
          <w:u w:val="single"/>
        </w:rPr>
        <w:t>non</w:t>
      </w:r>
      <w:r w:rsidRPr="00621F5F">
        <w:rPr>
          <w:rFonts w:ascii="Titillium" w:hAnsi="Titillium"/>
          <w:szCs w:val="18"/>
        </w:rPr>
        <w:t xml:space="preserve"> possono partecipare alla stessa gara, </w:t>
      </w:r>
      <w:r w:rsidRPr="00621F5F">
        <w:rPr>
          <w:rFonts w:ascii="Titillium" w:hAnsi="Titillium"/>
          <w:b/>
          <w:bCs/>
          <w:szCs w:val="18"/>
        </w:rPr>
        <w:t>pena l’esclusione</w:t>
      </w:r>
      <w:r w:rsidRPr="00621F5F">
        <w:rPr>
          <w:rFonts w:ascii="Titillium" w:hAnsi="Titillium"/>
          <w:szCs w:val="18"/>
        </w:rPr>
        <w:t xml:space="preserve"> di entrambi i soggetti, salvo che l’impresa ausiliaria non dimostri, facendo ricorso ad idoneo supporto documentale, che non sussistono collegamenti con l‘impresa </w:t>
      </w:r>
      <w:proofErr w:type="spellStart"/>
      <w:r w:rsidRPr="00621F5F">
        <w:rPr>
          <w:rFonts w:ascii="Titillium" w:hAnsi="Titillium"/>
          <w:szCs w:val="18"/>
        </w:rPr>
        <w:t>ausiliata</w:t>
      </w:r>
      <w:proofErr w:type="spellEnd"/>
      <w:r w:rsidRPr="00621F5F">
        <w:rPr>
          <w:rFonts w:ascii="Titillium" w:hAnsi="Titillium"/>
          <w:szCs w:val="18"/>
        </w:rPr>
        <w:t xml:space="preserve"> tali da ricondurre entrambe le imprese ad uno stesso centro decisionale.</w:t>
      </w:r>
    </w:p>
    <w:p w14:paraId="41A9C3E2" w14:textId="77777777" w:rsidR="00067866" w:rsidRPr="00621F5F" w:rsidRDefault="00067866" w:rsidP="00067866">
      <w:pPr>
        <w:spacing w:after="0" w:line="240" w:lineRule="auto"/>
        <w:ind w:left="0" w:firstLine="0"/>
        <w:rPr>
          <w:rFonts w:ascii="Titillium" w:hAnsi="Titillium"/>
          <w:szCs w:val="18"/>
        </w:rPr>
      </w:pPr>
      <w:r w:rsidRPr="00621F5F">
        <w:rPr>
          <w:rFonts w:ascii="Titillium" w:hAnsi="Titillium"/>
          <w:szCs w:val="18"/>
        </w:rPr>
        <w:t>Il concorrente e l’impresa ausiliaria sono responsabili in solido nei confronti della stazione appaltante in relazione alle prestazioni oggetto del contratto.</w:t>
      </w:r>
    </w:p>
    <w:p w14:paraId="28CC9370" w14:textId="77777777" w:rsidR="00067866" w:rsidRPr="00621F5F" w:rsidRDefault="00067866" w:rsidP="00067866">
      <w:pPr>
        <w:spacing w:after="0" w:line="240" w:lineRule="auto"/>
        <w:ind w:left="0" w:firstLine="0"/>
        <w:rPr>
          <w:rFonts w:ascii="Titillium" w:hAnsi="Titillium"/>
          <w:b/>
          <w:bCs/>
          <w:szCs w:val="18"/>
          <w:u w:val="single"/>
        </w:rPr>
      </w:pPr>
      <w:r w:rsidRPr="00621F5F">
        <w:rPr>
          <w:rFonts w:ascii="Titillium" w:hAnsi="Titillium"/>
          <w:b/>
          <w:bCs/>
          <w:szCs w:val="18"/>
          <w:u w:val="single"/>
        </w:rPr>
        <w:t>Non è consentito l’avvalimento per soddisfare i requisiti di ordine generale e dell’iscrizione alla Camera di commercio.</w:t>
      </w:r>
    </w:p>
    <w:p w14:paraId="41D2EF5E" w14:textId="77777777" w:rsidR="00076D44" w:rsidRPr="00511B37" w:rsidRDefault="00076D44" w:rsidP="00076D44">
      <w:pPr>
        <w:spacing w:after="0" w:line="240" w:lineRule="auto"/>
        <w:ind w:left="0" w:firstLine="0"/>
        <w:rPr>
          <w:rFonts w:ascii="Titillium" w:hAnsi="Titillium"/>
          <w:color w:val="auto"/>
          <w:szCs w:val="18"/>
        </w:rPr>
      </w:pPr>
      <w:r w:rsidRPr="00511B37">
        <w:rPr>
          <w:rFonts w:ascii="Titillium" w:hAnsi="Titillium"/>
          <w:color w:val="auto"/>
          <w:szCs w:val="18"/>
        </w:rPr>
        <w:t xml:space="preserve">[Se richiesti requisiti relativi ad autorizzazioni o altri titoli abilitativi di cui all’articolo 100, comma 3, del Codice] </w:t>
      </w:r>
      <w:r w:rsidRPr="00511B37">
        <w:rPr>
          <w:rFonts w:ascii="Titillium" w:hAnsi="Titillium"/>
          <w:szCs w:val="18"/>
        </w:rPr>
        <w:t>Il concorrente può avvalersi di un’impresa ausiliaria per comprovare il possesso del requisito solo se l’impresa ausiliaria esegue direttamente la prestazione per cui tale requisito è richiesto. In tal caso, l’impresa ausiliaria agisce in qualità di subappaltatore.</w:t>
      </w:r>
    </w:p>
    <w:p w14:paraId="5435CF0D" w14:textId="77777777" w:rsidR="00076D44" w:rsidRPr="00511B37" w:rsidRDefault="00076D44" w:rsidP="00076D44">
      <w:pPr>
        <w:spacing w:after="0" w:line="240" w:lineRule="auto"/>
        <w:ind w:left="0" w:firstLine="0"/>
        <w:rPr>
          <w:rFonts w:ascii="Titillium" w:hAnsi="Titillium"/>
          <w:color w:val="auto"/>
          <w:szCs w:val="18"/>
        </w:rPr>
      </w:pPr>
      <w:r w:rsidRPr="00511B37">
        <w:rPr>
          <w:rFonts w:ascii="Titillium" w:hAnsi="Titillium"/>
          <w:color w:val="auto"/>
          <w:szCs w:val="18"/>
        </w:rPr>
        <w:t>[Se richiesti requisiti relativi a titoli di studio e professionali necessari all’esecuzione dell’appalto] Il concorrente può avvalersi di un’impresa ausiliaria per comprovare il possesso del requisito solo se l’impresa ausiliaria esegue direttamente la prestazione per cui tale requisito è richiesto. In tal caso, l’impresa ausiliaria agisce in qualità di subappaltare.</w:t>
      </w:r>
    </w:p>
    <w:p w14:paraId="45DADDDC" w14:textId="77777777" w:rsidR="00067866" w:rsidRPr="00621F5F" w:rsidRDefault="00067866" w:rsidP="00067866">
      <w:pPr>
        <w:spacing w:after="0" w:line="240" w:lineRule="auto"/>
        <w:ind w:left="0" w:firstLine="0"/>
        <w:rPr>
          <w:rFonts w:ascii="Titillium" w:hAnsi="Titillium"/>
          <w:szCs w:val="18"/>
        </w:rPr>
      </w:pPr>
    </w:p>
    <w:p w14:paraId="787E24F3" w14:textId="77777777" w:rsidR="00067866" w:rsidRPr="00621F5F" w:rsidRDefault="00067866" w:rsidP="00067866">
      <w:pPr>
        <w:spacing w:after="0" w:line="240" w:lineRule="auto"/>
        <w:ind w:left="0" w:firstLine="0"/>
        <w:rPr>
          <w:rFonts w:ascii="Titillium" w:hAnsi="Titillium"/>
          <w:szCs w:val="18"/>
        </w:rPr>
      </w:pPr>
      <w:r w:rsidRPr="00621F5F">
        <w:rPr>
          <w:rFonts w:ascii="Titillium" w:hAnsi="Titillium"/>
          <w:szCs w:val="18"/>
        </w:rPr>
        <w:t>L’impresa ausiliaria deve:</w:t>
      </w:r>
    </w:p>
    <w:p w14:paraId="1A5C6AED" w14:textId="77777777" w:rsidR="00067866" w:rsidRPr="00621F5F" w:rsidRDefault="00067866" w:rsidP="00067866">
      <w:pPr>
        <w:pStyle w:val="Paragrafoelenco"/>
        <w:numPr>
          <w:ilvl w:val="0"/>
          <w:numId w:val="54"/>
        </w:numPr>
        <w:spacing w:after="0" w:line="240" w:lineRule="auto"/>
        <w:rPr>
          <w:rFonts w:ascii="Titillium" w:hAnsi="Titillium"/>
          <w:szCs w:val="18"/>
        </w:rPr>
      </w:pPr>
      <w:r w:rsidRPr="00621F5F">
        <w:rPr>
          <w:rFonts w:ascii="Titillium" w:hAnsi="Titillium"/>
          <w:szCs w:val="18"/>
        </w:rPr>
        <w:t>possedere i requisiti previsti dall’articolo 5 e dichiararli presentando un proprio DGUE, da compilare nelle parti pertinenti;</w:t>
      </w:r>
    </w:p>
    <w:p w14:paraId="667EC842" w14:textId="77777777" w:rsidR="00067866" w:rsidRPr="00621F5F" w:rsidRDefault="00067866" w:rsidP="00067866">
      <w:pPr>
        <w:pStyle w:val="Paragrafoelenco"/>
        <w:numPr>
          <w:ilvl w:val="0"/>
          <w:numId w:val="54"/>
        </w:numPr>
        <w:spacing w:after="0" w:line="240" w:lineRule="auto"/>
        <w:rPr>
          <w:rFonts w:ascii="Titillium" w:hAnsi="Titillium"/>
          <w:szCs w:val="18"/>
        </w:rPr>
      </w:pPr>
      <w:r w:rsidRPr="00621F5F">
        <w:rPr>
          <w:rFonts w:ascii="Titillium" w:hAnsi="Titillium"/>
          <w:szCs w:val="18"/>
        </w:rPr>
        <w:t xml:space="preserve">possedere i requisiti i di cui all’articolo 6 oggetto di avvalimento e dichiararli nel proprio DGUE, da compilare nelle parti pertinenti; </w:t>
      </w:r>
    </w:p>
    <w:p w14:paraId="28D574BA" w14:textId="77777777" w:rsidR="00067866" w:rsidRPr="00621F5F" w:rsidRDefault="00067866" w:rsidP="00067866">
      <w:pPr>
        <w:pStyle w:val="Paragrafoelenco"/>
        <w:numPr>
          <w:ilvl w:val="0"/>
          <w:numId w:val="54"/>
        </w:numPr>
        <w:spacing w:after="0" w:line="240" w:lineRule="auto"/>
        <w:rPr>
          <w:rFonts w:ascii="Titillium" w:hAnsi="Titillium"/>
          <w:szCs w:val="18"/>
        </w:rPr>
      </w:pPr>
      <w:r w:rsidRPr="00621F5F">
        <w:rPr>
          <w:rFonts w:ascii="Titillium" w:hAnsi="Titillium"/>
          <w:szCs w:val="18"/>
        </w:rPr>
        <w:t xml:space="preserve">impegnarsi, verso il concorrente che si avvale e verso la stazione appaltante, a mettere a disposizione, per tutta la durata dell’appalto, le risorse (riferite a requisiti di partecipazione e/o premiali) oggetto di avvalimento. </w:t>
      </w:r>
    </w:p>
    <w:p w14:paraId="1FEBDADD" w14:textId="77777777" w:rsidR="00067866" w:rsidRDefault="00067866" w:rsidP="00067866">
      <w:pPr>
        <w:spacing w:after="0" w:line="240" w:lineRule="auto"/>
        <w:ind w:left="0" w:firstLine="0"/>
        <w:rPr>
          <w:rFonts w:ascii="Titillium" w:hAnsi="Titillium"/>
          <w:b/>
          <w:bCs/>
          <w:szCs w:val="18"/>
          <w:u w:val="single"/>
        </w:rPr>
      </w:pPr>
    </w:p>
    <w:p w14:paraId="36381B37" w14:textId="77777777" w:rsidR="00067866" w:rsidRPr="00621F5F" w:rsidRDefault="00067866" w:rsidP="00067866">
      <w:pPr>
        <w:pStyle w:val="Paragrafoelenco"/>
        <w:numPr>
          <w:ilvl w:val="0"/>
          <w:numId w:val="65"/>
        </w:numPr>
        <w:spacing w:after="0" w:line="240" w:lineRule="auto"/>
        <w:rPr>
          <w:rFonts w:ascii="Titillium" w:hAnsi="Titillium"/>
          <w:b/>
          <w:bCs/>
          <w:szCs w:val="18"/>
          <w:u w:val="single"/>
        </w:rPr>
      </w:pPr>
      <w:r w:rsidRPr="00621F5F">
        <w:rPr>
          <w:rFonts w:ascii="Titillium" w:hAnsi="Titillium"/>
          <w:b/>
          <w:bCs/>
          <w:szCs w:val="18"/>
          <w:u w:val="single"/>
        </w:rPr>
        <w:t>Le dichiarazioni dell’ausiliaria sono allegate alla domanda di partecipazione.</w:t>
      </w:r>
    </w:p>
    <w:p w14:paraId="2178D909" w14:textId="77777777" w:rsidR="00067866" w:rsidRDefault="00067866" w:rsidP="00067866">
      <w:pPr>
        <w:spacing w:after="0" w:line="240" w:lineRule="auto"/>
        <w:ind w:left="360" w:firstLine="0"/>
        <w:rPr>
          <w:rFonts w:ascii="Titillium" w:hAnsi="Titillium"/>
          <w:b/>
          <w:bCs/>
          <w:szCs w:val="18"/>
        </w:rPr>
      </w:pPr>
    </w:p>
    <w:p w14:paraId="2A1A2865" w14:textId="77777777" w:rsidR="00067866" w:rsidRPr="00E6573D" w:rsidRDefault="00067866" w:rsidP="00067866">
      <w:pPr>
        <w:spacing w:after="0" w:line="240" w:lineRule="auto"/>
        <w:ind w:left="360" w:firstLine="0"/>
        <w:rPr>
          <w:rFonts w:ascii="Titillium" w:hAnsi="Titillium"/>
          <w:b/>
          <w:bCs/>
          <w:color w:val="auto"/>
          <w:szCs w:val="18"/>
        </w:rPr>
      </w:pPr>
      <w:r w:rsidRPr="00E6573D">
        <w:rPr>
          <w:rFonts w:ascii="Titillium" w:hAnsi="Titillium"/>
          <w:b/>
          <w:bCs/>
          <w:color w:val="auto"/>
          <w:szCs w:val="18"/>
        </w:rPr>
        <w:t xml:space="preserve">Il concorrente allega alla domanda di partecipazione il contratto di avvalimento, anche misto e </w:t>
      </w:r>
      <w:r w:rsidRPr="00E6573D">
        <w:rPr>
          <w:rFonts w:ascii="Titillium" w:hAnsi="Titillium"/>
          <w:b/>
          <w:bCs/>
          <w:color w:val="auto"/>
          <w:szCs w:val="18"/>
          <w:u w:val="single"/>
        </w:rPr>
        <w:t>allega all’offerta tecnica</w:t>
      </w:r>
      <w:r w:rsidRPr="00E6573D">
        <w:rPr>
          <w:rFonts w:ascii="Titillium" w:hAnsi="Titillium"/>
          <w:b/>
          <w:bCs/>
          <w:color w:val="auto"/>
          <w:szCs w:val="18"/>
        </w:rPr>
        <w:t xml:space="preserve"> il contratto di avvalimento premiale.</w:t>
      </w:r>
    </w:p>
    <w:p w14:paraId="488C723F" w14:textId="77777777" w:rsidR="00067866" w:rsidRPr="00621F5F" w:rsidRDefault="00067866" w:rsidP="00067866">
      <w:pPr>
        <w:spacing w:after="0" w:line="240" w:lineRule="auto"/>
        <w:ind w:left="0" w:firstLine="0"/>
        <w:rPr>
          <w:rFonts w:ascii="Titillium" w:hAnsi="Titillium"/>
          <w:b/>
          <w:bCs/>
          <w:szCs w:val="18"/>
        </w:rPr>
      </w:pPr>
    </w:p>
    <w:p w14:paraId="4F07C6A2" w14:textId="77777777" w:rsidR="00067866" w:rsidRPr="00621F5F" w:rsidRDefault="00067866" w:rsidP="00067866">
      <w:pPr>
        <w:spacing w:after="0" w:line="240" w:lineRule="auto"/>
        <w:ind w:left="0" w:firstLine="0"/>
        <w:rPr>
          <w:rFonts w:ascii="Titillium" w:hAnsi="Titillium"/>
          <w:b/>
          <w:bCs/>
          <w:szCs w:val="18"/>
          <w:u w:val="single"/>
        </w:rPr>
      </w:pPr>
      <w:r w:rsidRPr="00621F5F">
        <w:rPr>
          <w:rFonts w:ascii="Titillium" w:hAnsi="Titillium"/>
          <w:b/>
          <w:bCs/>
          <w:szCs w:val="18"/>
          <w:u w:val="single"/>
        </w:rPr>
        <w:t>Il contratto di avvalimento, anche premiale e misto, deve essere nativo digitale e firmato digitalmente dalle parti.</w:t>
      </w:r>
    </w:p>
    <w:p w14:paraId="785C1655" w14:textId="77777777" w:rsidR="00067866" w:rsidRPr="00621F5F" w:rsidRDefault="00067866" w:rsidP="00067866">
      <w:pPr>
        <w:spacing w:after="0" w:line="240" w:lineRule="auto"/>
        <w:ind w:left="0" w:firstLine="0"/>
        <w:rPr>
          <w:rFonts w:ascii="Titillium" w:hAnsi="Titillium"/>
          <w:szCs w:val="18"/>
        </w:rPr>
      </w:pPr>
      <w:r w:rsidRPr="00621F5F">
        <w:rPr>
          <w:rFonts w:ascii="Titillium" w:hAnsi="Titillium"/>
          <w:szCs w:val="18"/>
        </w:rPr>
        <w:lastRenderedPageBreak/>
        <w:t xml:space="preserve">Qualora per l’impresa ausiliaria sussistano motivi di esclusione o laddove essa non soddisfi i requisiti di ordine speciale, il concorrente sostituisce l’impresa ausiliaria entro 7 giorni decorrenti dal ricevimento della richiesta da parte della stazione appaltante. Contestualmente il concorrente produce i documenti richiesti per l’avvalimento. </w:t>
      </w:r>
    </w:p>
    <w:p w14:paraId="7FD1A0C7" w14:textId="77777777" w:rsidR="00067866" w:rsidRPr="00621F5F" w:rsidRDefault="00067866" w:rsidP="00067866">
      <w:pPr>
        <w:spacing w:after="0" w:line="240" w:lineRule="auto"/>
        <w:ind w:left="0" w:firstLine="0"/>
        <w:rPr>
          <w:rFonts w:ascii="Titillium" w:hAnsi="Titillium"/>
          <w:szCs w:val="18"/>
        </w:rPr>
      </w:pPr>
      <w:r w:rsidRPr="00621F5F">
        <w:rPr>
          <w:rFonts w:ascii="Titillium" w:hAnsi="Titillium"/>
          <w:szCs w:val="18"/>
        </w:rPr>
        <w:t xml:space="preserve">Nel caso in cui l’impresa ausiliaria si sia resa responsabile di una falsa dichiarazione sul possesso dei requisiti, la stazione appaltante procede a segnalare all’Autorità nazionale anticorruzione il comportamento tenuto dall’impresa ausiliaria per consentire le valutazioni di cui all’articolo 96, comma 15, del Codice. </w:t>
      </w:r>
      <w:r w:rsidRPr="00621F5F">
        <w:rPr>
          <w:rFonts w:ascii="Titillium" w:hAnsi="Titillium"/>
          <w:b/>
          <w:bCs/>
          <w:szCs w:val="18"/>
        </w:rPr>
        <w:t>L’operatore economico può indicare un’altra impresa ausiliaria nel termine di dieci giorni, pena l’esclusione dalla gara</w:t>
      </w:r>
      <w:r w:rsidRPr="00621F5F">
        <w:rPr>
          <w:rFonts w:ascii="Titillium" w:hAnsi="Titillium"/>
          <w:szCs w:val="18"/>
        </w:rPr>
        <w:t>. La sostituzione può essere effettuata soltanto nel caso in cui non conduca a una modifica sostanziale dell’offerta. Il mancato rispetto del termine assegnato per la sostituzione comporta l’esclusione del concorrente.</w:t>
      </w:r>
    </w:p>
    <w:p w14:paraId="5BA9EF59" w14:textId="77777777" w:rsidR="00F92A21" w:rsidRPr="00FC791C" w:rsidRDefault="00F92A21" w:rsidP="004B538A">
      <w:pPr>
        <w:pStyle w:val="Titolo1"/>
        <w:tabs>
          <w:tab w:val="center" w:pos="959"/>
        </w:tabs>
        <w:spacing w:after="0" w:line="240" w:lineRule="auto"/>
        <w:ind w:left="0" w:right="0" w:firstLine="0"/>
        <w:jc w:val="left"/>
        <w:rPr>
          <w:rFonts w:ascii="Titillium" w:hAnsi="Titillium" w:cs="Times New Roman"/>
          <w:szCs w:val="18"/>
        </w:rPr>
      </w:pPr>
    </w:p>
    <w:p w14:paraId="26AEF5DB" w14:textId="723AFA87" w:rsidR="00576255" w:rsidRPr="00FC791C" w:rsidRDefault="00B14D60" w:rsidP="004B538A">
      <w:pPr>
        <w:pStyle w:val="Titolo1"/>
        <w:tabs>
          <w:tab w:val="center" w:pos="959"/>
        </w:tabs>
        <w:spacing w:after="0" w:line="240" w:lineRule="auto"/>
        <w:ind w:left="0" w:right="0" w:firstLine="0"/>
        <w:jc w:val="left"/>
        <w:rPr>
          <w:rFonts w:ascii="Titillium" w:hAnsi="Titillium" w:cs="Times New Roman"/>
          <w:szCs w:val="18"/>
        </w:rPr>
      </w:pPr>
      <w:bookmarkStart w:id="76" w:name="_Toc216433717"/>
      <w:r w:rsidRPr="00FC791C">
        <w:rPr>
          <w:rFonts w:ascii="Titillium" w:hAnsi="Titillium" w:cs="Times New Roman"/>
          <w:szCs w:val="18"/>
        </w:rPr>
        <w:t>8.</w:t>
      </w:r>
      <w:r w:rsidRPr="00FC791C">
        <w:rPr>
          <w:rFonts w:ascii="Titillium" w:eastAsia="Arial" w:hAnsi="Titillium" w:cs="Times New Roman"/>
          <w:szCs w:val="18"/>
          <w:vertAlign w:val="superscript"/>
        </w:rPr>
        <w:t xml:space="preserve"> </w:t>
      </w:r>
      <w:r w:rsidRPr="00FC791C">
        <w:rPr>
          <w:rFonts w:ascii="Titillium" w:eastAsia="Arial" w:hAnsi="Titillium" w:cs="Times New Roman"/>
          <w:szCs w:val="18"/>
          <w:vertAlign w:val="superscript"/>
        </w:rPr>
        <w:tab/>
      </w:r>
      <w:r w:rsidRPr="00FC791C">
        <w:rPr>
          <w:rFonts w:ascii="Titillium" w:hAnsi="Titillium" w:cs="Times New Roman"/>
          <w:szCs w:val="18"/>
        </w:rPr>
        <w:t>SUBAPPALTO</w:t>
      </w:r>
      <w:bookmarkEnd w:id="76"/>
      <w:r w:rsidRPr="00FC791C">
        <w:rPr>
          <w:rFonts w:ascii="Titillium" w:eastAsia="Garamond" w:hAnsi="Titillium" w:cs="Times New Roman"/>
          <w:szCs w:val="18"/>
        </w:rPr>
        <w:t xml:space="preserve"> </w:t>
      </w:r>
    </w:p>
    <w:p w14:paraId="6F44453E" w14:textId="77777777" w:rsidR="00067866" w:rsidRPr="006F0A0A" w:rsidRDefault="00067866" w:rsidP="00067866">
      <w:pPr>
        <w:spacing w:line="240" w:lineRule="auto"/>
        <w:ind w:left="0" w:right="49" w:firstLine="0"/>
        <w:rPr>
          <w:rFonts w:ascii="Titillium" w:hAnsi="Titillium" w:cstheme="majorHAnsi"/>
          <w:szCs w:val="18"/>
        </w:rPr>
      </w:pPr>
      <w:r w:rsidRPr="006F0A0A">
        <w:rPr>
          <w:rFonts w:ascii="Titillium" w:hAnsi="Titillium" w:cstheme="majorHAnsi"/>
          <w:szCs w:val="18"/>
        </w:rPr>
        <w:t>È ammesso il ricorso al subappalto secondo quanto disposto dall’art. 119 del Codice</w:t>
      </w:r>
      <w:r>
        <w:rPr>
          <w:rFonts w:ascii="Titillium" w:hAnsi="Titillium" w:cstheme="majorHAnsi"/>
          <w:szCs w:val="18"/>
        </w:rPr>
        <w:t>, come modificato dal</w:t>
      </w:r>
      <w:r w:rsidRPr="005373C6">
        <w:t xml:space="preserve"> </w:t>
      </w:r>
      <w:r w:rsidRPr="005373C6">
        <w:rPr>
          <w:rFonts w:ascii="Titillium" w:hAnsi="Titillium" w:cstheme="majorHAnsi"/>
          <w:szCs w:val="18"/>
        </w:rPr>
        <w:t>D.lgs. 209/2024</w:t>
      </w:r>
      <w:r>
        <w:rPr>
          <w:rFonts w:ascii="Titillium" w:hAnsi="Titillium" w:cstheme="majorHAnsi"/>
          <w:szCs w:val="18"/>
        </w:rPr>
        <w:t>, cd Correttivo,</w:t>
      </w:r>
      <w:r w:rsidRPr="005373C6">
        <w:rPr>
          <w:rFonts w:ascii="Titillium" w:hAnsi="Titillium" w:cstheme="majorHAnsi"/>
          <w:szCs w:val="18"/>
        </w:rPr>
        <w:t xml:space="preserve"> in vigore dal 31.12.2024</w:t>
      </w:r>
      <w:r>
        <w:rPr>
          <w:rFonts w:ascii="Titillium" w:hAnsi="Titillium" w:cstheme="majorHAnsi"/>
          <w:szCs w:val="18"/>
        </w:rPr>
        <w:t>.</w:t>
      </w:r>
    </w:p>
    <w:p w14:paraId="29215F06" w14:textId="77777777" w:rsidR="00067866" w:rsidRPr="00621F5F" w:rsidRDefault="00067866" w:rsidP="00067866">
      <w:pPr>
        <w:spacing w:after="0" w:line="240" w:lineRule="auto"/>
        <w:ind w:left="0" w:firstLine="0"/>
        <w:rPr>
          <w:rFonts w:ascii="Titillium" w:hAnsi="Titillium" w:cstheme="majorHAnsi"/>
          <w:szCs w:val="18"/>
        </w:rPr>
      </w:pPr>
      <w:r w:rsidRPr="00621F5F">
        <w:rPr>
          <w:rFonts w:ascii="Titillium" w:hAnsi="Titillium" w:cstheme="majorHAnsi"/>
          <w:szCs w:val="18"/>
        </w:rPr>
        <w:t xml:space="preserve">Il concorrente indica le prestazioni che intende subappaltare o concedere in cottimo. In caso di mancata indicazione il subappalto è vietato. </w:t>
      </w:r>
    </w:p>
    <w:p w14:paraId="00473AA2" w14:textId="77777777" w:rsidR="00067866" w:rsidRPr="00621F5F" w:rsidRDefault="00067866" w:rsidP="00067866">
      <w:pPr>
        <w:spacing w:after="0" w:line="240" w:lineRule="auto"/>
        <w:ind w:left="0" w:firstLine="0"/>
        <w:rPr>
          <w:rFonts w:ascii="Titillium" w:hAnsi="Titillium" w:cstheme="majorHAnsi"/>
          <w:szCs w:val="18"/>
        </w:rPr>
      </w:pPr>
      <w:r w:rsidRPr="00621F5F">
        <w:rPr>
          <w:rFonts w:ascii="Titillium" w:hAnsi="Titillium" w:cstheme="majorHAnsi"/>
          <w:szCs w:val="18"/>
        </w:rPr>
        <w:t>Non può essere affidata in subappalto l’integrale esecuzione delle prestazioni oggetto del contratto.</w:t>
      </w:r>
    </w:p>
    <w:p w14:paraId="052F890D" w14:textId="7DD5EDF7" w:rsidR="00067866" w:rsidRDefault="00067866" w:rsidP="00067866">
      <w:pPr>
        <w:spacing w:after="0" w:line="240" w:lineRule="auto"/>
        <w:ind w:left="0" w:firstLine="0"/>
        <w:rPr>
          <w:rFonts w:ascii="Titillium" w:hAnsi="Titillium"/>
          <w:szCs w:val="18"/>
        </w:rPr>
      </w:pPr>
      <w:r w:rsidRPr="00D245EF">
        <w:rPr>
          <w:rFonts w:ascii="Titillium" w:hAnsi="Titillium"/>
          <w:szCs w:val="18"/>
        </w:rPr>
        <w:t xml:space="preserve">Non può essere affidata in subappalto la </w:t>
      </w:r>
      <w:r w:rsidRPr="00D245EF">
        <w:rPr>
          <w:rFonts w:ascii="Titillium" w:hAnsi="Titillium"/>
          <w:b/>
          <w:bCs/>
          <w:szCs w:val="18"/>
          <w:u w:val="single"/>
        </w:rPr>
        <w:t>prevalente</w:t>
      </w:r>
      <w:r w:rsidRPr="00D245EF">
        <w:rPr>
          <w:rFonts w:ascii="Titillium" w:hAnsi="Titillium"/>
          <w:szCs w:val="18"/>
        </w:rPr>
        <w:t xml:space="preserve"> esecuzione delle prestazioni oggetto del contratto.</w:t>
      </w:r>
      <w:r w:rsidR="00D245EF">
        <w:rPr>
          <w:rFonts w:ascii="Titillium" w:hAnsi="Titillium"/>
          <w:szCs w:val="18"/>
        </w:rPr>
        <w:t xml:space="preserve"> Si rinvia all’art. 27 del CSA.</w:t>
      </w:r>
    </w:p>
    <w:p w14:paraId="0BA96A61" w14:textId="77777777" w:rsidR="00067866" w:rsidRPr="00621F5F" w:rsidRDefault="00067866" w:rsidP="00067866">
      <w:pPr>
        <w:spacing w:after="0" w:line="240" w:lineRule="auto"/>
        <w:ind w:left="0" w:firstLine="0"/>
        <w:rPr>
          <w:rFonts w:ascii="Titillium" w:hAnsi="Titillium"/>
          <w:szCs w:val="18"/>
        </w:rPr>
      </w:pPr>
    </w:p>
    <w:p w14:paraId="7D62B69E" w14:textId="77777777" w:rsidR="00067866" w:rsidRPr="00621F5F" w:rsidRDefault="00067866" w:rsidP="00067866">
      <w:pPr>
        <w:spacing w:after="0" w:line="240" w:lineRule="auto"/>
        <w:ind w:left="0" w:firstLine="0"/>
        <w:rPr>
          <w:rFonts w:ascii="Titillium" w:hAnsi="Titillium" w:cs="Times New Roman"/>
          <w:szCs w:val="18"/>
        </w:rPr>
      </w:pPr>
      <w:r w:rsidRPr="00621F5F">
        <w:rPr>
          <w:rFonts w:ascii="Titillium" w:hAnsi="Titillium" w:cs="Times New Roman"/>
          <w:szCs w:val="18"/>
        </w:rPr>
        <w:t>Si rinvia all’art. 119 del Codice.</w:t>
      </w:r>
    </w:p>
    <w:p w14:paraId="4F04D21E" w14:textId="77777777" w:rsidR="00067866" w:rsidRPr="00621F5F" w:rsidRDefault="00067866" w:rsidP="00067866">
      <w:pPr>
        <w:pStyle w:val="Paragrafoelenco"/>
        <w:numPr>
          <w:ilvl w:val="0"/>
          <w:numId w:val="65"/>
        </w:numPr>
        <w:spacing w:after="0" w:line="240" w:lineRule="auto"/>
        <w:ind w:left="0" w:firstLine="0"/>
        <w:rPr>
          <w:rFonts w:ascii="Titillium" w:hAnsi="Titillium"/>
          <w:szCs w:val="18"/>
        </w:rPr>
      </w:pPr>
      <w:r w:rsidRPr="00621F5F">
        <w:rPr>
          <w:rFonts w:ascii="Titillium" w:hAnsi="Titillium"/>
          <w:b/>
          <w:bCs/>
          <w:szCs w:val="18"/>
          <w:u w:val="single"/>
        </w:rPr>
        <w:t>Nella domanda di partecipazione</w:t>
      </w:r>
      <w:r w:rsidRPr="00621F5F">
        <w:rPr>
          <w:rFonts w:ascii="Titillium" w:hAnsi="Titillium"/>
          <w:szCs w:val="18"/>
        </w:rPr>
        <w:t xml:space="preserve"> il concorrente si impegna </w:t>
      </w:r>
      <w:r w:rsidRPr="0088790D">
        <w:rPr>
          <w:rFonts w:ascii="Titillium" w:hAnsi="Titillium"/>
          <w:szCs w:val="18"/>
          <w:u w:val="single"/>
        </w:rPr>
        <w:t>a subappaltare alle piccole e medie imprese</w:t>
      </w:r>
      <w:r w:rsidRPr="00621F5F">
        <w:rPr>
          <w:rFonts w:ascii="Titillium" w:hAnsi="Titillium"/>
          <w:szCs w:val="18"/>
        </w:rPr>
        <w:t xml:space="preserve"> una quota non inferiore al 20 </w:t>
      </w:r>
      <w:r>
        <w:rPr>
          <w:rFonts w:ascii="Titillium" w:hAnsi="Titillium"/>
          <w:szCs w:val="18"/>
        </w:rPr>
        <w:t>%</w:t>
      </w:r>
      <w:r w:rsidRPr="00621F5F">
        <w:rPr>
          <w:rFonts w:ascii="Titillium" w:hAnsi="Titillium"/>
          <w:szCs w:val="18"/>
        </w:rPr>
        <w:t xml:space="preserve"> delle prestazioni che intende subappaltare, oppure una quota inferiore, dandone nel caso adeguata motivazione con riferimento all'oggetto, alle caratteristiche delle prestazioni o al mercato di riferimento. </w:t>
      </w:r>
    </w:p>
    <w:p w14:paraId="06FDB985" w14:textId="77777777" w:rsidR="00067866" w:rsidRPr="0088790D" w:rsidRDefault="00067866" w:rsidP="00067866">
      <w:pPr>
        <w:pStyle w:val="Paragrafoelenco"/>
        <w:spacing w:after="0" w:line="240" w:lineRule="auto"/>
        <w:ind w:left="360" w:firstLine="0"/>
        <w:rPr>
          <w:rFonts w:ascii="Titillium" w:hAnsi="Titillium"/>
          <w:szCs w:val="18"/>
        </w:rPr>
      </w:pPr>
    </w:p>
    <w:p w14:paraId="4EC2D704" w14:textId="77777777" w:rsidR="00067866" w:rsidRPr="0088790D" w:rsidRDefault="00067866" w:rsidP="00067866">
      <w:pPr>
        <w:spacing w:after="0" w:line="240" w:lineRule="auto"/>
        <w:ind w:left="0" w:firstLine="0"/>
        <w:rPr>
          <w:rFonts w:ascii="Titillium" w:hAnsi="Titillium"/>
          <w:szCs w:val="18"/>
        </w:rPr>
      </w:pPr>
      <w:r w:rsidRPr="0088790D">
        <w:rPr>
          <w:rFonts w:ascii="Titillium" w:hAnsi="Titillium"/>
          <w:szCs w:val="18"/>
        </w:rPr>
        <w:t xml:space="preserve">L’aggiudicatario e il subappaltatore sono </w:t>
      </w:r>
      <w:r w:rsidRPr="0088790D">
        <w:rPr>
          <w:rFonts w:ascii="Titillium" w:hAnsi="Titillium"/>
          <w:b/>
          <w:bCs/>
          <w:szCs w:val="18"/>
        </w:rPr>
        <w:t>responsabili in solido</w:t>
      </w:r>
      <w:r w:rsidRPr="0088790D">
        <w:rPr>
          <w:rFonts w:ascii="Titillium" w:hAnsi="Titillium"/>
          <w:szCs w:val="18"/>
        </w:rPr>
        <w:t xml:space="preserve"> nei confronti della stazione appaltante dell’esecuzione delle prestazioni oggetto del contratto di subappalto.</w:t>
      </w:r>
    </w:p>
    <w:p w14:paraId="73A4F2C9" w14:textId="77777777" w:rsidR="007A1E5C" w:rsidRPr="00FC791C" w:rsidRDefault="007A1E5C" w:rsidP="004B538A">
      <w:pPr>
        <w:spacing w:after="0" w:line="240" w:lineRule="auto"/>
        <w:ind w:left="0" w:firstLine="0"/>
        <w:rPr>
          <w:rFonts w:ascii="Titillium" w:hAnsi="Titillium" w:cs="Times New Roman"/>
          <w:szCs w:val="18"/>
        </w:rPr>
      </w:pPr>
    </w:p>
    <w:p w14:paraId="3F5D5F78" w14:textId="07279F7A" w:rsidR="00576255" w:rsidRPr="00FC791C" w:rsidRDefault="00B14D60" w:rsidP="004B538A">
      <w:pPr>
        <w:pStyle w:val="Titolo1"/>
        <w:tabs>
          <w:tab w:val="center" w:pos="2907"/>
        </w:tabs>
        <w:spacing w:after="0" w:line="240" w:lineRule="auto"/>
        <w:ind w:left="0" w:right="0" w:firstLine="0"/>
        <w:jc w:val="left"/>
        <w:rPr>
          <w:rFonts w:ascii="Titillium" w:hAnsi="Titillium" w:cs="Times New Roman"/>
          <w:szCs w:val="18"/>
        </w:rPr>
      </w:pPr>
      <w:bookmarkStart w:id="77" w:name="_Toc216433718"/>
      <w:r w:rsidRPr="00FC791C">
        <w:rPr>
          <w:rFonts w:ascii="Titillium" w:hAnsi="Titillium" w:cs="Times New Roman"/>
          <w:szCs w:val="18"/>
        </w:rPr>
        <w:t>9.</w:t>
      </w:r>
      <w:r w:rsidRPr="00FC791C">
        <w:rPr>
          <w:rFonts w:ascii="Titillium" w:eastAsia="Arial" w:hAnsi="Titillium" w:cs="Times New Roman"/>
          <w:szCs w:val="18"/>
          <w:vertAlign w:val="superscript"/>
        </w:rPr>
        <w:t xml:space="preserve"> </w:t>
      </w:r>
      <w:r w:rsidRPr="00FC791C">
        <w:rPr>
          <w:rFonts w:ascii="Titillium" w:eastAsia="Arial" w:hAnsi="Titillium" w:cs="Times New Roman"/>
          <w:szCs w:val="18"/>
          <w:vertAlign w:val="superscript"/>
        </w:rPr>
        <w:tab/>
      </w:r>
      <w:r w:rsidRPr="00FC791C">
        <w:rPr>
          <w:rFonts w:ascii="Titillium" w:hAnsi="Titillium" w:cs="Times New Roman"/>
          <w:szCs w:val="18"/>
        </w:rPr>
        <w:t>REQUISITI DI PARTECIPAZIONE E/O CONDIZIONI DI ESECUZIONE</w:t>
      </w:r>
      <w:bookmarkEnd w:id="77"/>
      <w:r w:rsidRPr="00FC791C">
        <w:rPr>
          <w:rFonts w:ascii="Titillium" w:hAnsi="Titillium" w:cs="Times New Roman"/>
          <w:szCs w:val="18"/>
        </w:rPr>
        <w:t xml:space="preserve">  </w:t>
      </w:r>
    </w:p>
    <w:p w14:paraId="21E46797" w14:textId="77777777" w:rsidR="00067866" w:rsidRPr="0088790D" w:rsidRDefault="00067866" w:rsidP="00067866">
      <w:pPr>
        <w:spacing w:after="0" w:line="240" w:lineRule="auto"/>
        <w:ind w:left="0" w:firstLine="0"/>
        <w:rPr>
          <w:rFonts w:ascii="Titillium" w:hAnsi="Titillium"/>
          <w:szCs w:val="18"/>
        </w:rPr>
      </w:pPr>
      <w:r w:rsidRPr="0088790D">
        <w:rPr>
          <w:rFonts w:ascii="Titillium" w:hAnsi="Titillium"/>
          <w:szCs w:val="18"/>
        </w:rPr>
        <w:t xml:space="preserve">L’aggiudicatario è tenuto a garantire l’applicazione del </w:t>
      </w:r>
      <w:r w:rsidRPr="00DC1536">
        <w:rPr>
          <w:rFonts w:ascii="Titillium" w:hAnsi="Titillium"/>
          <w:szCs w:val="18"/>
          <w:u w:val="single"/>
        </w:rPr>
        <w:t>contratto collettivo nazionale e territoriale</w:t>
      </w:r>
      <w:r w:rsidRPr="0088790D">
        <w:rPr>
          <w:rFonts w:ascii="Titillium" w:hAnsi="Titillium"/>
          <w:szCs w:val="18"/>
        </w:rPr>
        <w:t xml:space="preserve"> di cui al paragrafo 3. In alternativa, l’aggiudicatario è tenuto a garantire l’applicazione di un altro contratto che garantisca le </w:t>
      </w:r>
      <w:r w:rsidRPr="0088790D">
        <w:rPr>
          <w:rFonts w:ascii="Titillium" w:hAnsi="Titillium"/>
          <w:szCs w:val="18"/>
          <w:u w:val="single"/>
        </w:rPr>
        <w:t>stesse tutele</w:t>
      </w:r>
      <w:r w:rsidRPr="0088790D">
        <w:rPr>
          <w:rFonts w:ascii="Titillium" w:hAnsi="Titillium"/>
          <w:szCs w:val="18"/>
        </w:rPr>
        <w:t xml:space="preserve"> economiche e normative per i propri lavoratori e per quelli in subappalto.</w:t>
      </w:r>
    </w:p>
    <w:p w14:paraId="2EA70CD1" w14:textId="77777777" w:rsidR="00067866" w:rsidRPr="0088790D" w:rsidRDefault="00067866" w:rsidP="00067866">
      <w:pPr>
        <w:spacing w:after="0" w:line="240" w:lineRule="auto"/>
        <w:ind w:left="0" w:firstLine="0"/>
        <w:rPr>
          <w:rFonts w:ascii="Titillium" w:hAnsi="Titillium"/>
          <w:szCs w:val="18"/>
        </w:rPr>
      </w:pPr>
    </w:p>
    <w:p w14:paraId="6CFBF128" w14:textId="77777777" w:rsidR="00067866" w:rsidRPr="0088790D" w:rsidRDefault="00067866" w:rsidP="00067866">
      <w:pPr>
        <w:spacing w:after="0"/>
        <w:ind w:left="0" w:firstLine="0"/>
        <w:rPr>
          <w:rFonts w:ascii="Titillium" w:hAnsi="Titillium"/>
          <w:b/>
          <w:bCs/>
          <w:szCs w:val="18"/>
        </w:rPr>
      </w:pPr>
      <w:r w:rsidRPr="0088790D">
        <w:rPr>
          <w:rFonts w:ascii="Titillium" w:hAnsi="Titillium"/>
          <w:b/>
          <w:bCs/>
          <w:szCs w:val="18"/>
        </w:rPr>
        <w:t>CLAUSOLA SOCIALE OCCUPAZIONALE:</w:t>
      </w:r>
    </w:p>
    <w:p w14:paraId="23F0407B" w14:textId="784380E1" w:rsidR="00D40B11" w:rsidRDefault="00D40B11" w:rsidP="00067866">
      <w:pPr>
        <w:spacing w:after="0" w:line="240" w:lineRule="auto"/>
        <w:ind w:left="0" w:firstLine="0"/>
        <w:rPr>
          <w:rFonts w:ascii="Titillium" w:hAnsi="Titillium"/>
          <w:szCs w:val="18"/>
        </w:rPr>
      </w:pPr>
      <w:r w:rsidRPr="00D40B11">
        <w:rPr>
          <w:rFonts w:ascii="Titillium" w:hAnsi="Titillium"/>
          <w:szCs w:val="18"/>
        </w:rPr>
        <w:t>Ai sensi dell’art. 14 del CSA e 57 del Codice. al fine di promuovere la stabilità occupazionale nel rispetto dei principi dell’Unione Europea, e ferma restando la necessaria armonizzazione con l’organizzazione dell’operatore economico subentrante e con le esigenze tecnico organizzative e di manodopera previste nel nuovo contratto, l’aggiudicatario del contratto di appalto è tenuto ad assorbire prioritariamente nel proprio organico il personale già operante alle dipendenze dell’aggiudicatario uscente, garantendo l’applicazione dei CCNL per l'area degli Autoferrotranvieri.</w:t>
      </w:r>
    </w:p>
    <w:p w14:paraId="2A1E458F" w14:textId="4A8757B9" w:rsidR="00067866" w:rsidRPr="0088790D" w:rsidRDefault="00067866" w:rsidP="00067866">
      <w:pPr>
        <w:spacing w:after="0" w:line="240" w:lineRule="auto"/>
        <w:ind w:left="0" w:firstLine="0"/>
        <w:rPr>
          <w:rFonts w:ascii="Titillium" w:hAnsi="Titillium"/>
          <w:szCs w:val="18"/>
        </w:rPr>
      </w:pPr>
      <w:r w:rsidRPr="0088790D">
        <w:rPr>
          <w:rFonts w:ascii="Titillium" w:hAnsi="Titillium"/>
          <w:szCs w:val="18"/>
        </w:rPr>
        <w:t>L’elenco e i dati relativi al personale attualmente impiegato dal contraente uscente per l’esecuzione del contratto sono riportati nel</w:t>
      </w:r>
      <w:r w:rsidR="00076D44">
        <w:rPr>
          <w:rFonts w:ascii="Titillium" w:hAnsi="Titillium"/>
          <w:szCs w:val="18"/>
        </w:rPr>
        <w:t xml:space="preserve">l’allegato </w:t>
      </w:r>
      <w:r w:rsidRPr="0088790D">
        <w:rPr>
          <w:rFonts w:ascii="Titillium" w:hAnsi="Titillium"/>
          <w:szCs w:val="18"/>
        </w:rPr>
        <w:t xml:space="preserve">e </w:t>
      </w:r>
      <w:r w:rsidRPr="00511B37">
        <w:rPr>
          <w:rFonts w:ascii="Titillium" w:hAnsi="Titillium"/>
          <w:szCs w:val="18"/>
        </w:rPr>
        <w:t>contiene il numero degli addetti con indicazione dei lavoratori svantaggiati ai sensi della legge n. 381/91, qualifica, livelli anzianità, sede di lavoro, monte ore, etc.</w:t>
      </w:r>
    </w:p>
    <w:p w14:paraId="665F51E5" w14:textId="77777777" w:rsidR="00067866" w:rsidRPr="0088790D" w:rsidRDefault="00067866" w:rsidP="00067866">
      <w:pPr>
        <w:spacing w:after="0" w:line="240" w:lineRule="auto"/>
        <w:ind w:left="0" w:firstLine="0"/>
        <w:rPr>
          <w:rFonts w:ascii="Titillium" w:hAnsi="Titillium"/>
          <w:szCs w:val="18"/>
        </w:rPr>
      </w:pPr>
    </w:p>
    <w:p w14:paraId="2AA65789" w14:textId="77777777" w:rsidR="00067866" w:rsidRPr="0088790D" w:rsidRDefault="00067866" w:rsidP="00067866">
      <w:pPr>
        <w:spacing w:after="0" w:line="240" w:lineRule="auto"/>
        <w:ind w:left="0" w:firstLine="0"/>
        <w:rPr>
          <w:rFonts w:ascii="Titillium" w:hAnsi="Titillium" w:cs="Arial"/>
          <w:b/>
          <w:bCs/>
          <w:i/>
          <w:szCs w:val="18"/>
        </w:rPr>
      </w:pPr>
      <w:r w:rsidRPr="0088790D">
        <w:rPr>
          <w:rFonts w:ascii="Titillium" w:hAnsi="Titillium"/>
          <w:szCs w:val="18"/>
        </w:rPr>
        <w:t xml:space="preserve">Il concorrente si impegna, </w:t>
      </w:r>
      <w:r w:rsidRPr="0088790D">
        <w:rPr>
          <w:rFonts w:ascii="Titillium" w:hAnsi="Titillium"/>
          <w:szCs w:val="18"/>
          <w:u w:val="single"/>
        </w:rPr>
        <w:t>a pena di esclusione</w:t>
      </w:r>
      <w:r w:rsidRPr="0088790D">
        <w:rPr>
          <w:rFonts w:ascii="Titillium" w:hAnsi="Titillium" w:cs="Arial"/>
          <w:szCs w:val="18"/>
        </w:rPr>
        <w:t>, in caso di aggiudicazione del contratto, ad assicurare:</w:t>
      </w:r>
    </w:p>
    <w:p w14:paraId="4A78F4F7" w14:textId="7EDAC28D" w:rsidR="00067866" w:rsidRPr="00511B37" w:rsidRDefault="00067866" w:rsidP="00067866">
      <w:pPr>
        <w:pStyle w:val="Paragrafoelenco"/>
        <w:widowControl w:val="0"/>
        <w:numPr>
          <w:ilvl w:val="0"/>
          <w:numId w:val="25"/>
        </w:numPr>
        <w:spacing w:after="0" w:line="276" w:lineRule="auto"/>
        <w:ind w:left="851" w:hanging="426"/>
        <w:contextualSpacing w:val="0"/>
        <w:rPr>
          <w:rFonts w:ascii="Titillium" w:hAnsi="Titillium" w:cs="Arial"/>
          <w:szCs w:val="18"/>
        </w:rPr>
      </w:pPr>
      <w:r w:rsidRPr="0088790D">
        <w:rPr>
          <w:rFonts w:ascii="Titillium" w:hAnsi="Titillium" w:cs="Arial"/>
          <w:szCs w:val="18"/>
        </w:rPr>
        <w:t xml:space="preserve">una quota pari </w:t>
      </w:r>
      <w:r w:rsidRPr="00511B37">
        <w:rPr>
          <w:rFonts w:ascii="Titillium" w:hAnsi="Titillium" w:cs="Arial"/>
          <w:szCs w:val="18"/>
        </w:rPr>
        <w:t>almeno al 30 % delle assunzioni necessarie di occupazione giovanile</w:t>
      </w:r>
    </w:p>
    <w:p w14:paraId="1D5A8B8A" w14:textId="3C5E44C5" w:rsidR="00067866" w:rsidRPr="0088790D" w:rsidRDefault="00067866" w:rsidP="00067866">
      <w:pPr>
        <w:pStyle w:val="Paragrafoelenco"/>
        <w:widowControl w:val="0"/>
        <w:numPr>
          <w:ilvl w:val="0"/>
          <w:numId w:val="25"/>
        </w:numPr>
        <w:spacing w:after="0" w:line="276" w:lineRule="auto"/>
        <w:ind w:left="851" w:hanging="426"/>
        <w:contextualSpacing w:val="0"/>
        <w:rPr>
          <w:rFonts w:ascii="Titillium" w:hAnsi="Titillium" w:cs="Arial"/>
          <w:szCs w:val="18"/>
        </w:rPr>
      </w:pPr>
      <w:r w:rsidRPr="00511B37">
        <w:rPr>
          <w:rFonts w:ascii="Titillium" w:hAnsi="Titillium" w:cs="Arial"/>
          <w:szCs w:val="18"/>
        </w:rPr>
        <w:t>una quota pari almeno al 30 % delle assunzioni</w:t>
      </w:r>
      <w:r w:rsidRPr="0088790D">
        <w:rPr>
          <w:rFonts w:ascii="Titillium" w:hAnsi="Titillium" w:cs="Arial"/>
          <w:szCs w:val="18"/>
        </w:rPr>
        <w:t xml:space="preserve"> necessarie di occupazione femminile</w:t>
      </w:r>
    </w:p>
    <w:p w14:paraId="041015F8" w14:textId="77777777" w:rsidR="00067866" w:rsidRPr="0088790D" w:rsidRDefault="00067866" w:rsidP="00067866">
      <w:pPr>
        <w:spacing w:after="0" w:line="240" w:lineRule="auto"/>
        <w:ind w:left="0" w:firstLine="0"/>
        <w:rPr>
          <w:rFonts w:ascii="Titillium" w:hAnsi="Titillium" w:cs="Arial"/>
          <w:i/>
          <w:iCs/>
          <w:szCs w:val="18"/>
        </w:rPr>
      </w:pPr>
      <w:r w:rsidRPr="0088790D">
        <w:rPr>
          <w:rFonts w:ascii="Titillium" w:hAnsi="Titillium" w:cs="Arial"/>
          <w:szCs w:val="18"/>
        </w:rPr>
        <w:t xml:space="preserve">delle assunzioni necessarie per l'esecuzione del contratto o per la realizzazione di attività ad esso connesse o strumentali </w:t>
      </w:r>
      <w:r w:rsidRPr="0088790D">
        <w:rPr>
          <w:rFonts w:ascii="Titillium" w:hAnsi="Titillium" w:cs="Arial"/>
          <w:i/>
          <w:iCs/>
          <w:szCs w:val="18"/>
        </w:rPr>
        <w:t xml:space="preserve">[calcolate secondo le modalità di cui alle linee </w:t>
      </w:r>
      <w:r w:rsidRPr="0088790D">
        <w:rPr>
          <w:rFonts w:ascii="Titillium" w:hAnsi="Titillium" w:cs="Arial"/>
          <w:i/>
          <w:szCs w:val="18"/>
        </w:rPr>
        <w:t>guida approvate con Decreto ministeriale della Presidenza del Consiglio dei Ministri, Dipartimento delle pari opportunità, del 7 dicembre 2021 (Adozione delle linee guida volte a favorire la pari opportunità di genere e generazionali, nonché l'inclusione lavorativa delle persone con disabilità nei contratti pubblici finanziati con le risorse del PNRR e del PNC), pubblicato nella Gazzetta Ufficiale del 30 dicembre 2021</w:t>
      </w:r>
      <w:r w:rsidRPr="0088790D">
        <w:rPr>
          <w:rFonts w:ascii="Titillium" w:hAnsi="Titillium"/>
          <w:i/>
          <w:szCs w:val="18"/>
        </w:rPr>
        <w:t>, n. 309 e delle linee guida adottate ai sensi dell’articolo 1, comma 8, dell’allegato II.3 al codice].</w:t>
      </w:r>
    </w:p>
    <w:p w14:paraId="78277E6B" w14:textId="77777777" w:rsidR="00067866" w:rsidRPr="0088790D" w:rsidRDefault="00067866" w:rsidP="00067866">
      <w:pPr>
        <w:spacing w:after="0" w:line="240" w:lineRule="auto"/>
        <w:ind w:left="0" w:firstLine="0"/>
        <w:rPr>
          <w:rFonts w:ascii="Titillium" w:hAnsi="Titillium"/>
          <w:szCs w:val="18"/>
        </w:rPr>
      </w:pPr>
      <w:r w:rsidRPr="0088790D">
        <w:rPr>
          <w:rFonts w:ascii="Titillium" w:hAnsi="Titillium" w:cs="Courier New"/>
          <w:b/>
          <w:bCs/>
          <w:szCs w:val="18"/>
          <w:u w:val="single"/>
        </w:rPr>
        <w:t>Gli operatori economici che occupano un numero pari o superiore a quindici dipendenti e non superiore a cinquanta,</w:t>
      </w:r>
      <w:r w:rsidRPr="0088790D">
        <w:rPr>
          <w:rFonts w:ascii="Titillium" w:hAnsi="Titillium" w:cs="Courier New"/>
          <w:szCs w:val="18"/>
        </w:rPr>
        <w:t xml:space="preserve"> non tenuti alla redazione del rapporto sulla situazione del personale, ai sensi dell'articolo 46 del decreto legislativo 11 aprile 2006, n. 198, sono tenuti, entro sei mesi dalla conclusione del contratto, a consegnare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L'operatore economico è altresì tenuto a trasmettere la relazione alle rappresentanze sindacali aziendali e alla consigliera e al consigliere regionale di parità</w:t>
      </w:r>
      <w:r w:rsidRPr="0088790D">
        <w:rPr>
          <w:rFonts w:ascii="Titillium" w:hAnsi="Titillium"/>
          <w:szCs w:val="18"/>
        </w:rPr>
        <w:t>.</w:t>
      </w:r>
    </w:p>
    <w:p w14:paraId="1E29B8F9" w14:textId="77777777" w:rsidR="00067866" w:rsidRPr="0088790D" w:rsidRDefault="00067866" w:rsidP="00067866">
      <w:pPr>
        <w:spacing w:after="0" w:line="240" w:lineRule="auto"/>
        <w:ind w:left="0" w:firstLine="0"/>
        <w:rPr>
          <w:rFonts w:ascii="Titillium" w:hAnsi="Titillium"/>
          <w:szCs w:val="18"/>
        </w:rPr>
      </w:pPr>
      <w:r w:rsidRPr="0088790D">
        <w:rPr>
          <w:rFonts w:ascii="Titillium" w:hAnsi="Titillium" w:cs="Courier New"/>
          <w:b/>
          <w:bCs/>
          <w:szCs w:val="18"/>
          <w:u w:val="single"/>
        </w:rPr>
        <w:lastRenderedPageBreak/>
        <w:t>Gli operatori economici che occupano un numero di dipendenti pari o superiore a quindici</w:t>
      </w:r>
      <w:r w:rsidRPr="0088790D">
        <w:rPr>
          <w:rFonts w:ascii="Titillium" w:hAnsi="Titillium" w:cs="Courier New"/>
          <w:szCs w:val="18"/>
        </w:rPr>
        <w:t xml:space="preserve"> sono tenuti, entro sei mesi dalla conclusione del contratto, a consegnare alla stazione appaltante una relazione che chiarisca l'avvenuto assolvimento degli obblighi previsti a carico delle imprese dalla legge 12 marzo 1999, n. 68, e illustri eventuali sanzioni e provvedimenti imposti a carico delle imprese nel triennio precedente la data di scadenza della presentazione delle offerte. L'operatore economico è altresì tenuto a trasmettere la relazione alle rappresentanze sindacali aziendali.</w:t>
      </w:r>
    </w:p>
    <w:p w14:paraId="12A0A7C1" w14:textId="77777777" w:rsidR="00BE0B29" w:rsidRPr="00511B37" w:rsidRDefault="00BE0B29" w:rsidP="00067866">
      <w:pPr>
        <w:spacing w:before="60" w:after="0" w:line="240" w:lineRule="auto"/>
        <w:ind w:left="0" w:firstLine="0"/>
        <w:rPr>
          <w:rFonts w:ascii="Titillium" w:hAnsi="Titillium"/>
          <w:color w:val="auto"/>
          <w:szCs w:val="18"/>
        </w:rPr>
      </w:pPr>
    </w:p>
    <w:p w14:paraId="49B1CE94" w14:textId="77777777" w:rsidR="00BE0B29" w:rsidRPr="00511B37" w:rsidRDefault="00BE0B29" w:rsidP="00BE0B29">
      <w:pPr>
        <w:spacing w:after="0" w:line="240" w:lineRule="auto"/>
        <w:ind w:left="0" w:firstLine="0"/>
        <w:rPr>
          <w:rFonts w:ascii="Titillium" w:hAnsi="Titillium" w:cs="Times New Roman"/>
          <w:b/>
          <w:i/>
          <w:szCs w:val="18"/>
        </w:rPr>
      </w:pPr>
      <w:r w:rsidRPr="00511B37">
        <w:rPr>
          <w:rFonts w:ascii="Titillium" w:hAnsi="Titillium" w:cs="Times New Roman"/>
          <w:szCs w:val="18"/>
        </w:rPr>
        <w:t>ALTRI REQUISITI:</w:t>
      </w:r>
    </w:p>
    <w:p w14:paraId="4DACA109" w14:textId="646366F7" w:rsidR="00BD4F35" w:rsidRPr="00511B37" w:rsidRDefault="00067866" w:rsidP="00CF31EB">
      <w:pPr>
        <w:spacing w:before="60" w:after="0" w:line="240" w:lineRule="auto"/>
        <w:ind w:left="0" w:firstLine="0"/>
        <w:rPr>
          <w:rFonts w:ascii="Titillium" w:hAnsi="Titillium" w:cs="Times New Roman"/>
          <w:szCs w:val="18"/>
        </w:rPr>
      </w:pPr>
      <w:r w:rsidRPr="00511B37">
        <w:rPr>
          <w:rFonts w:ascii="Titillium" w:hAnsi="Titillium"/>
          <w:color w:val="auto"/>
          <w:szCs w:val="18"/>
        </w:rPr>
        <w:t>Per l’esecuzione del servizio oggetto del presente appalto, ai sensi dell’articolo 113 del Codice, è richiest</w:t>
      </w:r>
      <w:r w:rsidR="00BE0B29" w:rsidRPr="00511B37">
        <w:rPr>
          <w:rFonts w:ascii="Titillium" w:hAnsi="Titillium"/>
          <w:color w:val="auto"/>
          <w:szCs w:val="18"/>
        </w:rPr>
        <w:t>o:</w:t>
      </w:r>
    </w:p>
    <w:p w14:paraId="5B4BB4EB" w14:textId="598FF781" w:rsidR="00BD4F35" w:rsidRPr="00511B37" w:rsidRDefault="00F672CE" w:rsidP="00BE0B29">
      <w:pPr>
        <w:pStyle w:val="Paragrafoelenco"/>
        <w:spacing w:after="0" w:line="240" w:lineRule="auto"/>
        <w:ind w:left="0" w:firstLine="0"/>
        <w:rPr>
          <w:rFonts w:ascii="Titillium" w:hAnsi="Titillium"/>
          <w:spacing w:val="-1"/>
          <w:w w:val="110"/>
          <w:szCs w:val="18"/>
        </w:rPr>
      </w:pPr>
      <w:r w:rsidRPr="00511B37">
        <w:rPr>
          <w:rFonts w:ascii="Titillium" w:hAnsi="Titillium" w:cs="Times New Roman"/>
          <w:szCs w:val="18"/>
        </w:rPr>
        <w:t>-</w:t>
      </w:r>
      <w:r w:rsidR="00BD4F35" w:rsidRPr="00511B37">
        <w:rPr>
          <w:rFonts w:ascii="Titillium" w:hAnsi="Titillium" w:cs="Times New Roman"/>
          <w:szCs w:val="18"/>
        </w:rPr>
        <w:t>D</w:t>
      </w:r>
      <w:r w:rsidR="00E31C24" w:rsidRPr="00511B37">
        <w:rPr>
          <w:rFonts w:ascii="Titillium" w:hAnsi="Titillium" w:cs="Times New Roman"/>
          <w:szCs w:val="18"/>
        </w:rPr>
        <w:t xml:space="preserve">isponibilità </w:t>
      </w:r>
      <w:r w:rsidR="00BD4F35" w:rsidRPr="00511B37">
        <w:rPr>
          <w:rFonts w:ascii="Titillium" w:hAnsi="Titillium" w:cs="Times New Roman"/>
          <w:szCs w:val="18"/>
        </w:rPr>
        <w:t xml:space="preserve">giuridica </w:t>
      </w:r>
      <w:r w:rsidR="00E31C24" w:rsidRPr="00511B37">
        <w:rPr>
          <w:rFonts w:ascii="Titillium" w:hAnsi="Titillium" w:cs="Times New Roman"/>
          <w:szCs w:val="18"/>
        </w:rPr>
        <w:t xml:space="preserve">di </w:t>
      </w:r>
      <w:r w:rsidR="00E31C24" w:rsidRPr="00511B37">
        <w:rPr>
          <w:rFonts w:ascii="Titillium" w:hAnsi="Titillium" w:cs="Times New Roman"/>
          <w:b/>
          <w:bCs/>
          <w:szCs w:val="18"/>
          <w:u w:val="single"/>
        </w:rPr>
        <w:t>mezzi trasporto</w:t>
      </w:r>
      <w:r w:rsidR="00E31C24" w:rsidRPr="00511B37">
        <w:rPr>
          <w:rFonts w:ascii="Titillium" w:hAnsi="Titillium" w:cs="Times New Roman"/>
          <w:szCs w:val="18"/>
        </w:rPr>
        <w:t xml:space="preserve"> dotati delle autorizzazioni e specifiche tecniche descritte nel CSA, </w:t>
      </w:r>
      <w:r w:rsidR="00E31C24" w:rsidRPr="00511B37">
        <w:rPr>
          <w:rFonts w:ascii="Titillium" w:hAnsi="Titillium" w:cs="Times New Roman"/>
          <w:b/>
          <w:bCs/>
          <w:szCs w:val="18"/>
          <w:u w:val="single"/>
        </w:rPr>
        <w:t xml:space="preserve">personale </w:t>
      </w:r>
      <w:r w:rsidR="00E31C24" w:rsidRPr="00511B37">
        <w:rPr>
          <w:rFonts w:ascii="Titillium" w:hAnsi="Titillium" w:cs="Times New Roman"/>
          <w:szCs w:val="18"/>
        </w:rPr>
        <w:t>dotato delle autorizzazioni e specifiche tecniche descritte nel CSA.</w:t>
      </w:r>
      <w:r w:rsidR="00BD4F35" w:rsidRPr="00511B37">
        <w:rPr>
          <w:rFonts w:ascii="Titillium" w:hAnsi="Titillium"/>
          <w:szCs w:val="18"/>
        </w:rPr>
        <w:t xml:space="preserve"> Ai sensi del CSA il </w:t>
      </w:r>
      <w:r w:rsidR="00BD4F35" w:rsidRPr="00511B37">
        <w:rPr>
          <w:rFonts w:ascii="Titillium" w:hAnsi="Titillium"/>
          <w:spacing w:val="-1"/>
          <w:w w:val="110"/>
          <w:szCs w:val="18"/>
        </w:rPr>
        <w:t>servizio dovrà essere effettuato tramite mezzi della ditta appaltatrice di cui abbia la disponibilità giuridica e personale proprio (in particolare 1 autista ed 1 accompagnatore per ogni automezzo). Gli automezzi da mettere a disposizione sono in numero di 5 (cinque), idonei e omologati per il trasporto scolastico con classe ambientale non inferiore a Euro 5 e con capacità adeguata alle necessità imposte dal percorso. Almeno 1 (uno) deve essere dotato di allestimento che permetta l’adeguamento al trasporto di studenti diversa</w:t>
      </w:r>
      <w:r w:rsidR="00D40B11" w:rsidRPr="00511B37">
        <w:rPr>
          <w:rFonts w:ascii="Titillium" w:hAnsi="Titillium"/>
          <w:spacing w:val="-1"/>
          <w:w w:val="110"/>
          <w:szCs w:val="18"/>
        </w:rPr>
        <w:t>mente a</w:t>
      </w:r>
      <w:r w:rsidR="00BD4F35" w:rsidRPr="00511B37">
        <w:rPr>
          <w:rFonts w:ascii="Titillium" w:hAnsi="Titillium"/>
          <w:spacing w:val="-1"/>
          <w:w w:val="110"/>
          <w:szCs w:val="18"/>
        </w:rPr>
        <w:t>bili. La ditta dovrà inoltre prevedere la disponibilità di almeno 1 mezzo di scorta. Le caratteristiche della flotta dovranno essere compatibili con le caratteristiche descritte da DM 17 giugno 2021 (pubblicato in G.U.R.I. n. 157 del 2 luglio 2021) “CAM - Acquisto, leasing, locazione, noleggio di veicoli adibiti al trasporto su strada e per i servizi di trasporto pubblico terrestre, servizi speciali di trasporto passeggeri su strada”.</w:t>
      </w:r>
      <w:r w:rsidRPr="00511B37">
        <w:rPr>
          <w:rFonts w:ascii="Titillium" w:hAnsi="Titillium"/>
          <w:spacing w:val="-1"/>
          <w:w w:val="110"/>
          <w:szCs w:val="18"/>
        </w:rPr>
        <w:t xml:space="preserve"> Si rinvia all’art. 10 del CSA per i dettagli.</w:t>
      </w:r>
    </w:p>
    <w:p w14:paraId="3E96994E" w14:textId="77777777" w:rsidR="00D40B11" w:rsidRPr="00511B37" w:rsidRDefault="00D40B11" w:rsidP="00BE0B29">
      <w:pPr>
        <w:pStyle w:val="Paragrafoelenco"/>
        <w:spacing w:after="0" w:line="240" w:lineRule="auto"/>
        <w:ind w:left="0" w:firstLine="0"/>
        <w:rPr>
          <w:rFonts w:ascii="Titillium" w:hAnsi="Titillium"/>
          <w:spacing w:val="-1"/>
          <w:w w:val="110"/>
          <w:szCs w:val="18"/>
        </w:rPr>
      </w:pPr>
      <w:r w:rsidRPr="00511B37">
        <w:rPr>
          <w:rFonts w:ascii="Titillium" w:hAnsi="Titillium"/>
          <w:spacing w:val="-1"/>
          <w:w w:val="110"/>
          <w:szCs w:val="18"/>
        </w:rPr>
        <w:t xml:space="preserve">(Per lo svolgimento delle attività relative al servizio oggetto dell’appalto, la ditta aggiudicataria si avvarrà di personale in possesso dei seguenti requisiti: </w:t>
      </w:r>
    </w:p>
    <w:p w14:paraId="328414B0" w14:textId="77777777" w:rsidR="00D40B11" w:rsidRPr="00511B37" w:rsidRDefault="00D40B11" w:rsidP="00BE0B29">
      <w:pPr>
        <w:pStyle w:val="Paragrafoelenco"/>
        <w:spacing w:after="0" w:line="240" w:lineRule="auto"/>
        <w:ind w:left="0" w:firstLine="0"/>
        <w:rPr>
          <w:rFonts w:ascii="Titillium" w:hAnsi="Titillium"/>
          <w:spacing w:val="-1"/>
          <w:w w:val="110"/>
          <w:szCs w:val="18"/>
        </w:rPr>
      </w:pPr>
      <w:r w:rsidRPr="00511B37">
        <w:rPr>
          <w:rFonts w:ascii="Titillium" w:hAnsi="Titillium"/>
          <w:spacing w:val="-1"/>
          <w:w w:val="110"/>
          <w:szCs w:val="18"/>
        </w:rPr>
        <w:t xml:space="preserve">- </w:t>
      </w:r>
      <w:r w:rsidRPr="00511B37">
        <w:rPr>
          <w:rFonts w:ascii="Titillium" w:hAnsi="Titillium"/>
          <w:b/>
          <w:bCs/>
          <w:spacing w:val="-1"/>
          <w:w w:val="110"/>
          <w:szCs w:val="18"/>
          <w:u w:val="single"/>
        </w:rPr>
        <w:t>autisti: patente di guida categoria D</w:t>
      </w:r>
      <w:r w:rsidRPr="00511B37">
        <w:rPr>
          <w:rFonts w:ascii="Titillium" w:hAnsi="Titillium"/>
          <w:spacing w:val="-1"/>
          <w:w w:val="110"/>
          <w:szCs w:val="18"/>
        </w:rPr>
        <w:t xml:space="preserve"> e Carta di qualificazione conducente - CQC - ai sensi dell’art. 116, comma 3 ed 8 del Codice della Strada - D.lgs. 285/92, </w:t>
      </w:r>
      <w:proofErr w:type="spellStart"/>
      <w:r w:rsidRPr="00511B37">
        <w:rPr>
          <w:rFonts w:ascii="Titillium" w:hAnsi="Titillium"/>
          <w:spacing w:val="-1"/>
          <w:w w:val="110"/>
          <w:szCs w:val="18"/>
        </w:rPr>
        <w:t>s.m.i.</w:t>
      </w:r>
      <w:proofErr w:type="spellEnd"/>
      <w:r w:rsidRPr="00511B37">
        <w:rPr>
          <w:rFonts w:ascii="Titillium" w:hAnsi="Titillium"/>
          <w:spacing w:val="-1"/>
          <w:w w:val="110"/>
          <w:szCs w:val="18"/>
        </w:rPr>
        <w:t xml:space="preserve">, e del Decreto del Ministero Infrastrutture e trasporti 17/04/2013 (Disposizioni in materia di rilascio del documento comprovante la qualificazione per l'esercizio dell'attività professionale di autotrasporto di persone e cose, denominata qualificazione CQC); </w:t>
      </w:r>
    </w:p>
    <w:p w14:paraId="101A6521" w14:textId="77777777" w:rsidR="00D40B11" w:rsidRPr="00511B37" w:rsidRDefault="00D40B11" w:rsidP="00BE0B29">
      <w:pPr>
        <w:pStyle w:val="Paragrafoelenco"/>
        <w:spacing w:after="0" w:line="240" w:lineRule="auto"/>
        <w:ind w:left="0" w:firstLine="0"/>
        <w:rPr>
          <w:rFonts w:ascii="Titillium" w:hAnsi="Titillium"/>
          <w:spacing w:val="-1"/>
          <w:w w:val="110"/>
          <w:szCs w:val="18"/>
        </w:rPr>
      </w:pPr>
      <w:r w:rsidRPr="00511B37">
        <w:rPr>
          <w:rFonts w:ascii="Titillium" w:hAnsi="Titillium"/>
          <w:spacing w:val="-1"/>
          <w:w w:val="110"/>
          <w:szCs w:val="18"/>
        </w:rPr>
        <w:t>- autisti: idoneità psicofisica alla conduzione del mezzo, attestata da apposita certificazione rilasciata da medico competente; Si rinvia all’art. 13)</w:t>
      </w:r>
    </w:p>
    <w:p w14:paraId="2C488DDA" w14:textId="77777777" w:rsidR="00F672CE" w:rsidRPr="00511B37" w:rsidRDefault="00F672CE" w:rsidP="00BE0B29">
      <w:pPr>
        <w:pStyle w:val="Paragrafoelenco"/>
        <w:spacing w:after="0" w:line="240" w:lineRule="auto"/>
        <w:ind w:left="0" w:firstLine="0"/>
        <w:rPr>
          <w:rFonts w:ascii="Titillium" w:hAnsi="Titillium" w:cs="Times New Roman"/>
          <w:szCs w:val="18"/>
        </w:rPr>
      </w:pPr>
      <w:bookmarkStart w:id="78" w:name="_Toc207275741"/>
      <w:bookmarkStart w:id="79" w:name="_Hlk211850090"/>
      <w:r w:rsidRPr="00511B37">
        <w:rPr>
          <w:rFonts w:ascii="Titillium" w:hAnsi="Titillium" w:cs="Times New Roman"/>
          <w:szCs w:val="18"/>
        </w:rPr>
        <w:t>-</w:t>
      </w:r>
      <w:r w:rsidR="00A27E15" w:rsidRPr="00511B37">
        <w:rPr>
          <w:rFonts w:ascii="Titillium" w:hAnsi="Titillium" w:cs="Times New Roman"/>
          <w:szCs w:val="18"/>
        </w:rPr>
        <w:t>Disporre, in caso di aggiudicazione, di idonea</w:t>
      </w:r>
      <w:r w:rsidR="00A27E15" w:rsidRPr="00511B37">
        <w:rPr>
          <w:rFonts w:ascii="Titillium" w:hAnsi="Titillium" w:cs="Times New Roman"/>
          <w:b/>
          <w:bCs/>
          <w:szCs w:val="18"/>
          <w:u w:val="single"/>
        </w:rPr>
        <w:t xml:space="preserve"> autorimessa </w:t>
      </w:r>
      <w:r w:rsidRPr="00511B37">
        <w:rPr>
          <w:rFonts w:ascii="Titillium" w:hAnsi="Titillium" w:cs="Times New Roman"/>
          <w:szCs w:val="18"/>
        </w:rPr>
        <w:t xml:space="preserve">per lo stazionamento </w:t>
      </w:r>
      <w:r w:rsidR="00A27E15" w:rsidRPr="00511B37">
        <w:rPr>
          <w:rFonts w:ascii="Titillium" w:hAnsi="Titillium" w:cs="Times New Roman"/>
          <w:szCs w:val="18"/>
        </w:rPr>
        <w:t xml:space="preserve">come richiesta all’art. </w:t>
      </w:r>
      <w:r w:rsidRPr="00511B37">
        <w:rPr>
          <w:rFonts w:ascii="Titillium" w:hAnsi="Titillium" w:cs="Times New Roman"/>
          <w:szCs w:val="18"/>
        </w:rPr>
        <w:t>10</w:t>
      </w:r>
      <w:r w:rsidR="00A27E15" w:rsidRPr="00511B37">
        <w:rPr>
          <w:rFonts w:ascii="Titillium" w:hAnsi="Titillium" w:cs="Times New Roman"/>
          <w:szCs w:val="18"/>
        </w:rPr>
        <w:t xml:space="preserve"> del CSA</w:t>
      </w:r>
      <w:r w:rsidRPr="00511B37">
        <w:rPr>
          <w:rFonts w:ascii="Titillium" w:hAnsi="Titillium" w:cs="Times New Roman"/>
          <w:szCs w:val="18"/>
        </w:rPr>
        <w:t xml:space="preserve"> a cui si rinvia.</w:t>
      </w:r>
    </w:p>
    <w:p w14:paraId="59F8B3F5" w14:textId="275CC043" w:rsidR="00A27E15" w:rsidRPr="00511B37" w:rsidRDefault="00A27E15" w:rsidP="00BE0B29">
      <w:pPr>
        <w:pStyle w:val="Paragrafoelenco"/>
        <w:spacing w:after="0" w:line="240" w:lineRule="auto"/>
        <w:ind w:left="0" w:firstLine="0"/>
        <w:rPr>
          <w:rFonts w:ascii="Titillium" w:hAnsi="Titillium" w:cs="Times New Roman"/>
          <w:i/>
          <w:iCs/>
          <w:szCs w:val="18"/>
        </w:rPr>
      </w:pPr>
      <w:r w:rsidRPr="00511B37">
        <w:rPr>
          <w:rFonts w:ascii="Titillium" w:hAnsi="Titillium" w:cs="Times New Roman"/>
          <w:szCs w:val="18"/>
        </w:rPr>
        <w:t xml:space="preserve"> </w:t>
      </w:r>
    </w:p>
    <w:bookmarkEnd w:id="78"/>
    <w:bookmarkEnd w:id="79"/>
    <w:p w14:paraId="51E98EB7" w14:textId="77777777" w:rsidR="00D40B11" w:rsidRPr="00511B37" w:rsidRDefault="00D40B11" w:rsidP="00BE0B29">
      <w:pPr>
        <w:spacing w:line="240" w:lineRule="auto"/>
        <w:ind w:left="0" w:firstLine="0"/>
        <w:rPr>
          <w:rFonts w:ascii="Titillium" w:hAnsi="Titillium"/>
          <w:szCs w:val="18"/>
        </w:rPr>
      </w:pPr>
      <w:r w:rsidRPr="00511B37">
        <w:rPr>
          <w:rFonts w:ascii="Titillium" w:hAnsi="Titillium"/>
          <w:szCs w:val="18"/>
        </w:rPr>
        <w:t>- Clausole contrattuali e specifiche tecniche: rispettare i CAM vigenti e quanto dichiarato nel CSA.</w:t>
      </w:r>
    </w:p>
    <w:p w14:paraId="47365FF3" w14:textId="36AB22E4" w:rsidR="00D40B11" w:rsidRPr="00E6573D" w:rsidRDefault="00D40B11" w:rsidP="00D40B11">
      <w:pPr>
        <w:ind w:left="0" w:firstLine="0"/>
        <w:rPr>
          <w:rFonts w:ascii="Titillium" w:hAnsi="Titillium"/>
          <w:szCs w:val="18"/>
        </w:rPr>
      </w:pPr>
      <w:r w:rsidRPr="00511B37">
        <w:rPr>
          <w:rFonts w:ascii="Titillium" w:hAnsi="Titillium"/>
          <w:szCs w:val="18"/>
        </w:rPr>
        <w:t>Garanzie e polizze: vedasi art. 21 CSA.</w:t>
      </w:r>
    </w:p>
    <w:p w14:paraId="7DAF2FD1" w14:textId="77777777" w:rsidR="00D40B11" w:rsidRDefault="00D40B11" w:rsidP="00D40B11">
      <w:pPr>
        <w:ind w:left="0" w:firstLine="0"/>
      </w:pPr>
    </w:p>
    <w:p w14:paraId="36B11E6E" w14:textId="4F566EA7" w:rsidR="00576255" w:rsidRDefault="00B14D60" w:rsidP="004B538A">
      <w:pPr>
        <w:pStyle w:val="Titolo1"/>
        <w:spacing w:after="0" w:line="240" w:lineRule="auto"/>
        <w:ind w:left="0" w:right="44" w:firstLine="0"/>
        <w:rPr>
          <w:rFonts w:ascii="Titillium" w:eastAsia="Garamond" w:hAnsi="Titillium" w:cs="Times New Roman"/>
          <w:szCs w:val="18"/>
        </w:rPr>
      </w:pPr>
      <w:bookmarkStart w:id="80" w:name="_Toc216433719"/>
      <w:r w:rsidRPr="00FC791C">
        <w:rPr>
          <w:rFonts w:ascii="Titillium" w:hAnsi="Titillium" w:cs="Times New Roman"/>
          <w:szCs w:val="18"/>
        </w:rPr>
        <w:t>10.</w:t>
      </w:r>
      <w:r w:rsidRPr="00FC791C">
        <w:rPr>
          <w:rFonts w:ascii="Titillium" w:eastAsia="Arial" w:hAnsi="Titillium" w:cs="Times New Roman"/>
          <w:szCs w:val="18"/>
          <w:vertAlign w:val="superscript"/>
        </w:rPr>
        <w:t xml:space="preserve"> </w:t>
      </w:r>
      <w:r w:rsidRPr="00FC791C">
        <w:rPr>
          <w:rFonts w:ascii="Titillium" w:hAnsi="Titillium" w:cs="Times New Roman"/>
          <w:szCs w:val="18"/>
        </w:rPr>
        <w:t>GARANZIA PROVVISORIA</w:t>
      </w:r>
      <w:bookmarkEnd w:id="80"/>
      <w:r w:rsidRPr="00FC791C">
        <w:rPr>
          <w:rFonts w:ascii="Titillium" w:eastAsia="Garamond" w:hAnsi="Titillium" w:cs="Times New Roman"/>
          <w:szCs w:val="18"/>
        </w:rPr>
        <w:t xml:space="preserve"> </w:t>
      </w:r>
    </w:p>
    <w:p w14:paraId="314D1C45" w14:textId="2082CFA1" w:rsidR="00F92A21" w:rsidRPr="00067866" w:rsidRDefault="00CF31EB" w:rsidP="004B538A">
      <w:pPr>
        <w:spacing w:before="60" w:after="0" w:line="240" w:lineRule="auto"/>
        <w:ind w:left="0" w:firstLine="0"/>
        <w:rPr>
          <w:rFonts w:ascii="Titillium" w:hAnsi="Titillium" w:cs="Times New Roman"/>
          <w:szCs w:val="18"/>
        </w:rPr>
      </w:pPr>
      <w:bookmarkStart w:id="81" w:name="_Hlk211850887"/>
      <w:r>
        <w:rPr>
          <w:rFonts w:ascii="Titillium" w:hAnsi="Titillium" w:cs="Times New Roman"/>
          <w:szCs w:val="18"/>
        </w:rPr>
        <w:t>L</w:t>
      </w:r>
      <w:r w:rsidR="00F92A21" w:rsidRPr="008B51EA">
        <w:rPr>
          <w:rFonts w:ascii="Titillium" w:hAnsi="Titillium" w:cs="Times New Roman"/>
          <w:szCs w:val="18"/>
        </w:rPr>
        <w:t>’offerta è corredata, a pena di esclusione,</w:t>
      </w:r>
      <w:r w:rsidR="00F92A21" w:rsidRPr="008B51EA">
        <w:rPr>
          <w:rFonts w:ascii="Titillium" w:hAnsi="Titillium" w:cs="Times New Roman"/>
          <w:b/>
          <w:szCs w:val="18"/>
        </w:rPr>
        <w:t xml:space="preserve"> </w:t>
      </w:r>
      <w:r w:rsidR="00F92A21" w:rsidRPr="008B51EA">
        <w:rPr>
          <w:rFonts w:ascii="Titillium" w:hAnsi="Titillium" w:cs="Times New Roman"/>
          <w:szCs w:val="18"/>
        </w:rPr>
        <w:t xml:space="preserve">da </w:t>
      </w:r>
      <w:r w:rsidR="00F92A21" w:rsidRPr="00F672CE">
        <w:rPr>
          <w:rFonts w:ascii="Titillium" w:hAnsi="Titillium" w:cs="Times New Roman"/>
          <w:szCs w:val="18"/>
        </w:rPr>
        <w:t>una garanzia provvisoria pari a</w:t>
      </w:r>
      <w:r w:rsidR="008B51EA" w:rsidRPr="00F672CE">
        <w:rPr>
          <w:rFonts w:ascii="Titillium" w:hAnsi="Titillium" w:cs="Times New Roman"/>
          <w:szCs w:val="18"/>
        </w:rPr>
        <w:t>l</w:t>
      </w:r>
      <w:r w:rsidR="008B51EA" w:rsidRPr="00F672CE">
        <w:rPr>
          <w:rFonts w:ascii="Titillium" w:hAnsi="Titillium" w:cs="Times New Roman"/>
          <w:b/>
          <w:bCs/>
          <w:szCs w:val="18"/>
        </w:rPr>
        <w:t xml:space="preserve"> 2%</w:t>
      </w:r>
      <w:r w:rsidR="00F92A21" w:rsidRPr="00F672CE">
        <w:rPr>
          <w:rFonts w:ascii="Titillium" w:hAnsi="Titillium" w:cs="Times New Roman"/>
          <w:szCs w:val="18"/>
        </w:rPr>
        <w:t xml:space="preserve"> del valore complessivo dell’appalto</w:t>
      </w:r>
      <w:r w:rsidR="000729F6" w:rsidRPr="00F672CE">
        <w:t xml:space="preserve"> </w:t>
      </w:r>
      <w:r w:rsidR="000729F6" w:rsidRPr="00F672CE">
        <w:rPr>
          <w:rFonts w:ascii="Titillium" w:hAnsi="Titillium" w:cs="Times New Roman"/>
          <w:szCs w:val="18"/>
        </w:rPr>
        <w:t>costituita in data certa anteriore al termine di presentazione delle offerte, resa a favore della presente stazione appaltante e sottoscritta da un soggetto legittimato a rilasciare la garanzia e ad impegnare il concorrente.  Si applicano</w:t>
      </w:r>
      <w:r w:rsidR="000729F6" w:rsidRPr="00067866">
        <w:rPr>
          <w:rFonts w:ascii="Titillium" w:hAnsi="Titillium" w:cs="Times New Roman"/>
          <w:szCs w:val="18"/>
        </w:rPr>
        <w:t xml:space="preserve"> le riduzioni di cui all’articolo 106, comma 8 del Codice.</w:t>
      </w:r>
    </w:p>
    <w:bookmarkEnd w:id="81"/>
    <w:p w14:paraId="36E2B741" w14:textId="1FFCE4A3" w:rsidR="00240FB7" w:rsidRDefault="00F92A21" w:rsidP="00240FB7">
      <w:pPr>
        <w:spacing w:before="120" w:after="0" w:line="240" w:lineRule="auto"/>
        <w:ind w:left="0" w:firstLine="0"/>
        <w:rPr>
          <w:rFonts w:ascii="Titillium" w:hAnsi="Titillium" w:cs="Times New Roman"/>
          <w:szCs w:val="18"/>
        </w:rPr>
      </w:pPr>
      <w:r w:rsidRPr="00067866">
        <w:rPr>
          <w:rFonts w:ascii="Titillium" w:hAnsi="Titillium" w:cs="Times New Roman"/>
          <w:szCs w:val="18"/>
        </w:rPr>
        <w:t xml:space="preserve">La garanzia provvisoria è costituita, a scelta del concorrente sotto forma di </w:t>
      </w:r>
      <w:r w:rsidRPr="00067866">
        <w:rPr>
          <w:rFonts w:ascii="Titillium" w:hAnsi="Titillium" w:cs="Times New Roman"/>
          <w:b/>
          <w:bCs/>
          <w:szCs w:val="18"/>
          <w:u w:val="single"/>
        </w:rPr>
        <w:t>cauzione o di fideiussione</w:t>
      </w:r>
      <w:r w:rsidR="00511B37">
        <w:rPr>
          <w:rFonts w:ascii="Titillium" w:hAnsi="Titillium" w:cs="Times New Roman"/>
          <w:b/>
          <w:bCs/>
          <w:szCs w:val="18"/>
          <w:u w:val="single"/>
        </w:rPr>
        <w:t xml:space="preserve"> (INTESTATA AL COMUNE E NON ALLA C.U.C.)</w:t>
      </w:r>
      <w:r w:rsidR="00240FB7" w:rsidRPr="00067866">
        <w:rPr>
          <w:rFonts w:ascii="Titillium" w:hAnsi="Titillium" w:cs="Times New Roman"/>
          <w:szCs w:val="18"/>
        </w:rPr>
        <w:t>.</w:t>
      </w:r>
    </w:p>
    <w:p w14:paraId="56350C54" w14:textId="2E6D0373" w:rsidR="00511B37" w:rsidRPr="00137CE9" w:rsidRDefault="00A710A1" w:rsidP="00A710A1">
      <w:pPr>
        <w:spacing w:before="120" w:after="0" w:line="240" w:lineRule="auto"/>
        <w:ind w:left="0" w:firstLine="0"/>
        <w:rPr>
          <w:rFonts w:ascii="Titillium" w:hAnsi="Titillium" w:cs="Times New Roman"/>
          <w:szCs w:val="18"/>
        </w:rPr>
      </w:pPr>
      <w:bookmarkStart w:id="82" w:name="_Hlk148348394"/>
      <w:r w:rsidRPr="00174894">
        <w:rPr>
          <w:rFonts w:ascii="Titillium" w:hAnsi="Titillium" w:cs="Times New Roman"/>
          <w:szCs w:val="18"/>
        </w:rPr>
        <w:t xml:space="preserve">La cauzione è costituita mediante accredito, con bonifico o con altri strumenti e canali di pagamento elettronici, presso il conto </w:t>
      </w:r>
      <w:r w:rsidRPr="00174894">
        <w:rPr>
          <w:rFonts w:ascii="Titillium" w:hAnsi="Titillium" w:cs="Times New Roman"/>
          <w:i/>
          <w:szCs w:val="18"/>
        </w:rPr>
        <w:t>presso l’istituto incaricato del servizio di tesoreria</w:t>
      </w:r>
      <w:r w:rsidRPr="00174894">
        <w:rPr>
          <w:rFonts w:ascii="Titillium" w:hAnsi="Titillium" w:cs="Times New Roman"/>
          <w:szCs w:val="18"/>
        </w:rPr>
        <w:t xml:space="preserve"> iban</w:t>
      </w:r>
      <w:r w:rsidR="007C7501">
        <w:rPr>
          <w:rFonts w:ascii="Titillium" w:hAnsi="Titillium" w:cs="Times New Roman"/>
          <w:szCs w:val="18"/>
        </w:rPr>
        <w:t xml:space="preserve"> </w:t>
      </w:r>
      <w:r w:rsidR="007C7501" w:rsidRPr="007C7501">
        <w:rPr>
          <w:rFonts w:ascii="Titillium" w:hAnsi="Titillium" w:cs="Times New Roman"/>
          <w:b/>
          <w:bCs/>
          <w:color w:val="auto"/>
          <w:szCs w:val="18"/>
        </w:rPr>
        <w:t>IT38M0542404297000050050200</w:t>
      </w:r>
      <w:r w:rsidR="007C7501">
        <w:rPr>
          <w:rFonts w:ascii="Titillium" w:hAnsi="Titillium" w:cs="Times New Roman"/>
          <w:szCs w:val="18"/>
        </w:rPr>
        <w:t>.</w:t>
      </w:r>
    </w:p>
    <w:bookmarkEnd w:id="82"/>
    <w:p w14:paraId="5C85A7C7" w14:textId="77777777" w:rsidR="00F92A21" w:rsidRPr="00137CE9" w:rsidRDefault="00F92A21" w:rsidP="004B538A">
      <w:pPr>
        <w:spacing w:before="60" w:after="0" w:line="240" w:lineRule="auto"/>
        <w:ind w:left="0" w:firstLine="0"/>
        <w:rPr>
          <w:rFonts w:ascii="Titillium" w:hAnsi="Titillium" w:cs="Times New Roman"/>
          <w:szCs w:val="18"/>
        </w:rPr>
      </w:pPr>
      <w:r w:rsidRPr="00137CE9">
        <w:rPr>
          <w:rFonts w:ascii="Titillium" w:hAnsi="Titillium" w:cs="Times New Roman"/>
          <w:szCs w:val="18"/>
        </w:rPr>
        <w:t>La fideiussione può essere rilasciata:</w:t>
      </w:r>
    </w:p>
    <w:p w14:paraId="0E826DC4" w14:textId="77777777" w:rsidR="00F92A21" w:rsidRPr="00137CE9" w:rsidRDefault="00F92A21" w:rsidP="00477699">
      <w:pPr>
        <w:pStyle w:val="Paragrafoelenco"/>
        <w:numPr>
          <w:ilvl w:val="1"/>
          <w:numId w:val="24"/>
        </w:numPr>
        <w:spacing w:before="60" w:after="0" w:line="240" w:lineRule="auto"/>
        <w:ind w:left="426" w:hanging="284"/>
        <w:contextualSpacing w:val="0"/>
        <w:rPr>
          <w:rFonts w:ascii="Titillium" w:hAnsi="Titillium" w:cs="Times New Roman"/>
          <w:szCs w:val="18"/>
        </w:rPr>
      </w:pPr>
      <w:r w:rsidRPr="00137CE9">
        <w:rPr>
          <w:rFonts w:ascii="Titillium" w:hAnsi="Titillium" w:cs="Times New Roman"/>
          <w:szCs w:val="18"/>
        </w:rPr>
        <w:t>da imprese bancarie o assicurative che rispondono ai requisiti di solvibilità previsti dalle leggi che ne disciplinano le rispettive attività;</w:t>
      </w:r>
    </w:p>
    <w:p w14:paraId="3CB99DF8" w14:textId="77777777" w:rsidR="00F92A21" w:rsidRPr="00067866" w:rsidRDefault="00F92A21" w:rsidP="00477699">
      <w:pPr>
        <w:pStyle w:val="Paragrafoelenco"/>
        <w:numPr>
          <w:ilvl w:val="1"/>
          <w:numId w:val="24"/>
        </w:numPr>
        <w:spacing w:before="60" w:after="0" w:line="240" w:lineRule="auto"/>
        <w:ind w:left="426" w:hanging="284"/>
        <w:contextualSpacing w:val="0"/>
        <w:rPr>
          <w:rFonts w:ascii="Titillium" w:hAnsi="Titillium" w:cs="Times New Roman"/>
          <w:szCs w:val="18"/>
        </w:rPr>
      </w:pPr>
      <w:r w:rsidRPr="00137CE9">
        <w:rPr>
          <w:rFonts w:ascii="Titillium" w:hAnsi="Titillium" w:cs="Times New Roman"/>
          <w:szCs w:val="18"/>
        </w:rPr>
        <w:t>da un intermediario finanziario iscritto nell'albo di cui all'</w:t>
      </w:r>
      <w:hyperlink r:id="rId22" w:anchor="107" w:history="1">
        <w:r w:rsidRPr="00137CE9">
          <w:rPr>
            <w:rFonts w:ascii="Titillium" w:hAnsi="Titillium" w:cs="Times New Roman"/>
            <w:szCs w:val="18"/>
          </w:rPr>
          <w:t>articolo 106 del decreto legislativo 1 settembre 1993, n. 385</w:t>
        </w:r>
      </w:hyperlink>
      <w:r w:rsidRPr="00137CE9">
        <w:rPr>
          <w:rFonts w:ascii="Titillium" w:hAnsi="Titillium" w:cs="Times New Roman"/>
          <w:szCs w:val="18"/>
        </w:rPr>
        <w:t xml:space="preserve">, che svolge in via esclusiva o prevalente attività di rilascio di garanzie, che è sottoposto a revisione contabile da parte di una società di revisione iscritta nell'albo </w:t>
      </w:r>
      <w:r w:rsidRPr="00067866">
        <w:rPr>
          <w:rFonts w:ascii="Titillium" w:hAnsi="Titillium" w:cs="Times New Roman"/>
          <w:szCs w:val="18"/>
        </w:rPr>
        <w:t>previsto dall'articolo 161 del decreto legislativo 24 febbraio 1998, n. 58; e che abbia i requisiti minimi di solvibilità richiesti dalla vigente normativa bancaria assicurativa.</w:t>
      </w:r>
    </w:p>
    <w:p w14:paraId="1FF0685A" w14:textId="64E93B33" w:rsidR="00E91EF5" w:rsidRDefault="00E91EF5" w:rsidP="004B538A">
      <w:pPr>
        <w:spacing w:before="60" w:after="0" w:line="240" w:lineRule="auto"/>
        <w:ind w:left="0" w:firstLine="0"/>
        <w:rPr>
          <w:rFonts w:ascii="Titillium" w:hAnsi="Titillium" w:cs="Times New Roman"/>
          <w:szCs w:val="18"/>
        </w:rPr>
      </w:pPr>
      <w:bookmarkStart w:id="83" w:name="_Hlk211850918"/>
      <w:r w:rsidRPr="00067866">
        <w:rPr>
          <w:rFonts w:ascii="Titillium" w:hAnsi="Titillium" w:cs="Times New Roman"/>
          <w:szCs w:val="18"/>
        </w:rPr>
        <w:t xml:space="preserve">Gli operatori economici, prima di procedere alla sottoscrizione della garanzia, sono tenuti a verificare che il soggetto garante sia in possesso dell’autorizzazione al rilascio di garanzie, seguendo le indicazioni fornite nella Comunicazione congiunta della Banca D’Italia, dell’Istituto per la vigilanza sulle assicurazioni e dell’Autorità Nazionale Anticorruzione pubblicata il 18 luglio 2025 e consultabile al seguente link: </w:t>
      </w:r>
      <w:hyperlink r:id="rId23" w:history="1">
        <w:r w:rsidRPr="00067866">
          <w:rPr>
            <w:rStyle w:val="Collegamentoipertestuale"/>
            <w:rFonts w:ascii="Titillium" w:hAnsi="Titillium" w:cs="Times New Roman"/>
            <w:szCs w:val="18"/>
          </w:rPr>
          <w:t>https://www.anticorruzione.it/-/news.garanzie.finanziarie.18.07.2025</w:t>
        </w:r>
      </w:hyperlink>
      <w:r w:rsidRPr="00067866">
        <w:rPr>
          <w:rFonts w:ascii="Titillium" w:hAnsi="Titillium" w:cs="Times New Roman"/>
          <w:szCs w:val="18"/>
        </w:rPr>
        <w:t xml:space="preserve"> .</w:t>
      </w:r>
      <w:r w:rsidRPr="00E91EF5">
        <w:rPr>
          <w:rFonts w:ascii="Titillium" w:hAnsi="Titillium" w:cs="Times New Roman"/>
          <w:szCs w:val="18"/>
        </w:rPr>
        <w:t xml:space="preserve"> </w:t>
      </w:r>
    </w:p>
    <w:bookmarkEnd w:id="83"/>
    <w:p w14:paraId="3FD81C80" w14:textId="5752D634" w:rsidR="00F92A21" w:rsidRPr="00FC791C" w:rsidRDefault="00F92A21" w:rsidP="004B538A">
      <w:pPr>
        <w:spacing w:before="60" w:after="0" w:line="240" w:lineRule="auto"/>
        <w:ind w:left="0" w:firstLine="0"/>
        <w:rPr>
          <w:rFonts w:ascii="Titillium" w:hAnsi="Titillium" w:cs="Times New Roman"/>
          <w:szCs w:val="18"/>
        </w:rPr>
      </w:pPr>
      <w:r w:rsidRPr="00FC791C">
        <w:rPr>
          <w:rFonts w:ascii="Titillium" w:hAnsi="Titillium" w:cs="Times New Roman"/>
          <w:szCs w:val="18"/>
        </w:rPr>
        <w:t>Gli operatori economici, prima di procedere alla sottoscrizione della garanzia, sono tenuti a verificare che il soggetto garante sia in possesso dell’autorizzazione al rilascio di garanzie mediante accesso ai seguenti siti internet:</w:t>
      </w:r>
    </w:p>
    <w:p w14:paraId="60CA30E4" w14:textId="77777777" w:rsidR="00F92A21" w:rsidRPr="00FC791C" w:rsidRDefault="00F92A21" w:rsidP="004B538A">
      <w:pPr>
        <w:pStyle w:val="Paragrafoelenco"/>
        <w:spacing w:before="60" w:after="0" w:line="240" w:lineRule="auto"/>
        <w:ind w:left="0" w:firstLine="0"/>
        <w:rPr>
          <w:rFonts w:ascii="Titillium" w:hAnsi="Titillium" w:cs="Times New Roman"/>
          <w:szCs w:val="18"/>
        </w:rPr>
      </w:pPr>
      <w:hyperlink r:id="rId24" w:history="1">
        <w:r w:rsidRPr="00FC791C">
          <w:rPr>
            <w:rStyle w:val="Collegamentoipertestuale"/>
            <w:rFonts w:ascii="Titillium" w:hAnsi="Titillium" w:cs="Times New Roman"/>
            <w:szCs w:val="18"/>
          </w:rPr>
          <w:t>http://www.bancaditalia.it/compiti/vigilanza/intermediari/index.html</w:t>
        </w:r>
      </w:hyperlink>
    </w:p>
    <w:p w14:paraId="47C2853A" w14:textId="77777777" w:rsidR="00F92A21" w:rsidRPr="00FC791C" w:rsidRDefault="00F92A21" w:rsidP="004B538A">
      <w:pPr>
        <w:spacing w:before="60" w:after="0" w:line="240" w:lineRule="auto"/>
        <w:ind w:left="0" w:firstLine="0"/>
        <w:rPr>
          <w:rFonts w:ascii="Titillium" w:hAnsi="Titillium" w:cs="Times New Roman"/>
          <w:szCs w:val="18"/>
        </w:rPr>
      </w:pPr>
      <w:hyperlink r:id="rId25" w:history="1">
        <w:r w:rsidRPr="00FC791C">
          <w:rPr>
            <w:rStyle w:val="Collegamentoipertestuale"/>
            <w:rFonts w:ascii="Titillium" w:hAnsi="Titillium" w:cs="Times New Roman"/>
            <w:szCs w:val="18"/>
          </w:rPr>
          <w:t>http://www.bancaditalia.it/compiti/vigilanza/avvisi-pub/garanzie-finanziarie/</w:t>
        </w:r>
      </w:hyperlink>
    </w:p>
    <w:p w14:paraId="0C7DD937" w14:textId="77777777" w:rsidR="00F92A21" w:rsidRPr="00FC791C" w:rsidRDefault="00F92A21" w:rsidP="004B538A">
      <w:pPr>
        <w:pStyle w:val="Paragrafoelenco"/>
        <w:spacing w:before="60" w:after="0" w:line="240" w:lineRule="auto"/>
        <w:ind w:left="0" w:firstLine="0"/>
        <w:rPr>
          <w:rStyle w:val="Collegamentoipertestuale"/>
          <w:rFonts w:ascii="Titillium" w:hAnsi="Titillium" w:cs="Times New Roman"/>
          <w:szCs w:val="18"/>
        </w:rPr>
      </w:pPr>
      <w:hyperlink r:id="rId26" w:history="1">
        <w:r w:rsidRPr="00FC791C">
          <w:rPr>
            <w:rStyle w:val="Collegamentoipertestuale"/>
            <w:rFonts w:ascii="Titillium" w:hAnsi="Titillium" w:cs="Times New Roman"/>
            <w:szCs w:val="18"/>
          </w:rPr>
          <w:t>http://www.ivass.it/ivass/imprese_jsp/HomePage.jsp</w:t>
        </w:r>
      </w:hyperlink>
    </w:p>
    <w:p w14:paraId="5302CFF9" w14:textId="77777777" w:rsidR="00F92A21" w:rsidRPr="00FC791C" w:rsidRDefault="00F92A21" w:rsidP="004B538A">
      <w:pPr>
        <w:pBdr>
          <w:top w:val="single" w:sz="4" w:space="1" w:color="auto"/>
          <w:left w:val="single" w:sz="4" w:space="4" w:color="auto"/>
          <w:bottom w:val="single" w:sz="4" w:space="1" w:color="auto"/>
          <w:right w:val="single" w:sz="4" w:space="4" w:color="auto"/>
        </w:pBdr>
        <w:spacing w:before="60" w:after="0" w:line="240" w:lineRule="auto"/>
        <w:ind w:left="0" w:firstLine="0"/>
        <w:jc w:val="left"/>
        <w:rPr>
          <w:rFonts w:ascii="Titillium" w:hAnsi="Titillium" w:cs="Times New Roman"/>
          <w:i/>
          <w:szCs w:val="18"/>
        </w:rPr>
      </w:pPr>
      <w:r w:rsidRPr="00FC791C">
        <w:rPr>
          <w:rFonts w:ascii="Titillium" w:hAnsi="Titillium" w:cs="Times New Roman"/>
          <w:i/>
          <w:szCs w:val="18"/>
        </w:rPr>
        <w:t xml:space="preserve">N.B.: Si raccomanda di prendere visione del documento denominato </w:t>
      </w:r>
      <w:hyperlink r:id="rId27" w:history="1">
        <w:r w:rsidRPr="00FC791C">
          <w:rPr>
            <w:rStyle w:val="Collegamentoipertestuale"/>
            <w:rFonts w:ascii="Titillium" w:hAnsi="Titillium" w:cs="Times New Roman"/>
            <w:i/>
            <w:szCs w:val="18"/>
          </w:rPr>
          <w:t>https://www.anticorruzione.it/-/garanzie-finanziarie</w:t>
        </w:r>
      </w:hyperlink>
    </w:p>
    <w:p w14:paraId="7B668D66" w14:textId="77777777" w:rsidR="008921F7" w:rsidRPr="00067866" w:rsidRDefault="008921F7" w:rsidP="008921F7">
      <w:pPr>
        <w:spacing w:before="60" w:after="0" w:line="240" w:lineRule="auto"/>
        <w:ind w:left="0" w:firstLine="0"/>
        <w:rPr>
          <w:rFonts w:ascii="Titillium" w:hAnsi="Titillium" w:cs="Times New Roman"/>
          <w:i/>
          <w:iCs/>
          <w:color w:val="auto"/>
          <w:szCs w:val="18"/>
        </w:rPr>
      </w:pPr>
      <w:bookmarkStart w:id="84" w:name="_Hlk155364155"/>
      <w:bookmarkStart w:id="85" w:name="_Hlk155368034"/>
      <w:r w:rsidRPr="003E4B34">
        <w:rPr>
          <w:rFonts w:ascii="Titillium" w:hAnsi="Titillium" w:cs="Times New Roman"/>
          <w:i/>
          <w:iCs/>
          <w:color w:val="auto"/>
          <w:szCs w:val="18"/>
        </w:rPr>
        <w:t xml:space="preserve">In </w:t>
      </w:r>
      <w:r w:rsidRPr="00067866">
        <w:rPr>
          <w:rFonts w:ascii="Titillium" w:hAnsi="Titillium" w:cs="Times New Roman"/>
          <w:i/>
          <w:iCs/>
          <w:color w:val="auto"/>
          <w:szCs w:val="18"/>
        </w:rPr>
        <w:t>particolare le regole a decorrere dal 1° gennaio 2024 sono di seguito dettagliate.</w:t>
      </w:r>
    </w:p>
    <w:p w14:paraId="284B8628" w14:textId="77777777" w:rsidR="008921F7" w:rsidRPr="00067866" w:rsidRDefault="008921F7" w:rsidP="008921F7">
      <w:pPr>
        <w:spacing w:before="60" w:after="0" w:line="240" w:lineRule="auto"/>
        <w:ind w:left="0" w:firstLine="0"/>
        <w:rPr>
          <w:rFonts w:ascii="Titillium" w:hAnsi="Titillium" w:cs="Times New Roman"/>
          <w:color w:val="auto"/>
          <w:szCs w:val="18"/>
        </w:rPr>
      </w:pPr>
      <w:bookmarkStart w:id="86" w:name="_Hlk211850939"/>
      <w:r w:rsidRPr="00067866">
        <w:rPr>
          <w:rFonts w:ascii="Titillium" w:hAnsi="Titillium" w:cs="Times New Roman"/>
          <w:i/>
          <w:iCs/>
          <w:color w:val="auto"/>
          <w:szCs w:val="18"/>
        </w:rPr>
        <w:t xml:space="preserve"> </w:t>
      </w:r>
      <w:r w:rsidRPr="00067866">
        <w:rPr>
          <w:rFonts w:ascii="Titillium" w:hAnsi="Titillium" w:cs="Times New Roman"/>
          <w:color w:val="auto"/>
          <w:szCs w:val="18"/>
        </w:rPr>
        <w:t xml:space="preserve">La garanzia fideiussoria deve essere emessa e firmata digitalmente da un soggetto in possesso dei poteri necessari per impegnare il garante. </w:t>
      </w:r>
    </w:p>
    <w:p w14:paraId="372D55FF" w14:textId="77777777" w:rsidR="00E91EF5" w:rsidRPr="00067866" w:rsidRDefault="00E91EF5" w:rsidP="00E91EF5">
      <w:pPr>
        <w:spacing w:before="60" w:after="0" w:line="240" w:lineRule="auto"/>
        <w:ind w:left="0" w:firstLine="0"/>
        <w:rPr>
          <w:rFonts w:ascii="Titillium" w:hAnsi="Titillium" w:cs="Times New Roman"/>
          <w:color w:val="auto"/>
          <w:szCs w:val="18"/>
        </w:rPr>
      </w:pPr>
      <w:r w:rsidRPr="00067866">
        <w:rPr>
          <w:rFonts w:ascii="Titillium" w:hAnsi="Titillium" w:cs="Times New Roman"/>
          <w:color w:val="auto"/>
          <w:szCs w:val="18"/>
        </w:rPr>
        <w:t xml:space="preserve">L’operatore economico può, </w:t>
      </w:r>
      <w:r w:rsidRPr="00067866">
        <w:rPr>
          <w:rFonts w:ascii="Titillium" w:hAnsi="Titillium" w:cs="Times New Roman"/>
          <w:b/>
          <w:bCs/>
          <w:color w:val="auto"/>
          <w:szCs w:val="18"/>
        </w:rPr>
        <w:t>alternativamente</w:t>
      </w:r>
      <w:r w:rsidRPr="00067866">
        <w:rPr>
          <w:rFonts w:ascii="Titillium" w:hAnsi="Titillium" w:cs="Times New Roman"/>
          <w:color w:val="auto"/>
          <w:szCs w:val="18"/>
        </w:rPr>
        <w:t>:</w:t>
      </w:r>
    </w:p>
    <w:p w14:paraId="6148F90B" w14:textId="77777777" w:rsidR="00E91EF5" w:rsidRPr="00067866" w:rsidRDefault="00E91EF5" w:rsidP="00E91EF5">
      <w:pPr>
        <w:spacing w:before="60" w:after="0" w:line="240" w:lineRule="auto"/>
        <w:ind w:left="709" w:hanging="567"/>
        <w:rPr>
          <w:rFonts w:ascii="Titillium" w:hAnsi="Titillium" w:cs="Times New Roman"/>
          <w:color w:val="auto"/>
          <w:szCs w:val="18"/>
        </w:rPr>
      </w:pPr>
      <w:r w:rsidRPr="00067866">
        <w:rPr>
          <w:rFonts w:ascii="Titillium" w:hAnsi="Titillium" w:cs="Times New Roman"/>
          <w:color w:val="auto"/>
          <w:szCs w:val="18"/>
        </w:rPr>
        <w:t>-</w:t>
      </w:r>
      <w:r w:rsidRPr="00067866">
        <w:rPr>
          <w:rFonts w:ascii="Titillium" w:hAnsi="Titillium" w:cs="Times New Roman"/>
          <w:color w:val="auto"/>
          <w:szCs w:val="18"/>
        </w:rPr>
        <w:tab/>
        <w:t xml:space="preserve">presentare una </w:t>
      </w:r>
      <w:r w:rsidRPr="00067866">
        <w:rPr>
          <w:rFonts w:ascii="Titillium" w:hAnsi="Titillium" w:cs="Times New Roman"/>
          <w:b/>
          <w:bCs/>
          <w:color w:val="auto"/>
          <w:szCs w:val="18"/>
        </w:rPr>
        <w:t>garanzia fideiussoria</w:t>
      </w:r>
      <w:r w:rsidRPr="00067866">
        <w:rPr>
          <w:rFonts w:ascii="Titillium" w:hAnsi="Titillium" w:cs="Times New Roman"/>
          <w:color w:val="auto"/>
          <w:szCs w:val="18"/>
        </w:rPr>
        <w:t xml:space="preserve"> </w:t>
      </w:r>
      <w:r w:rsidRPr="00067866">
        <w:rPr>
          <w:rFonts w:ascii="Titillium" w:hAnsi="Titillium" w:cs="Times New Roman"/>
          <w:b/>
          <w:bCs/>
          <w:color w:val="auto"/>
          <w:szCs w:val="18"/>
        </w:rPr>
        <w:t>gestita</w:t>
      </w:r>
      <w:r w:rsidRPr="00067866">
        <w:rPr>
          <w:rFonts w:ascii="Titillium" w:hAnsi="Titillium" w:cs="Times New Roman"/>
          <w:color w:val="auto"/>
          <w:szCs w:val="18"/>
        </w:rPr>
        <w:t xml:space="preserve"> in tutte le fasi mediante ricorso ad una piattaforma, operante con tecnologie basate su registri distribuiti o su registri elettronici, conforme alle caratteristiche stabilite dall’AgID;</w:t>
      </w:r>
    </w:p>
    <w:p w14:paraId="4786F9EE" w14:textId="77777777" w:rsidR="00E91EF5" w:rsidRPr="00067866" w:rsidRDefault="00E91EF5" w:rsidP="00E91EF5">
      <w:pPr>
        <w:spacing w:before="60" w:after="0" w:line="240" w:lineRule="auto"/>
        <w:ind w:left="709" w:hanging="567"/>
        <w:rPr>
          <w:rFonts w:ascii="Titillium" w:hAnsi="Titillium" w:cs="Times New Roman"/>
          <w:color w:val="auto"/>
          <w:szCs w:val="18"/>
        </w:rPr>
      </w:pPr>
      <w:r w:rsidRPr="00067866">
        <w:rPr>
          <w:rFonts w:ascii="Titillium" w:hAnsi="Titillium" w:cs="Times New Roman"/>
          <w:color w:val="auto"/>
          <w:szCs w:val="18"/>
        </w:rPr>
        <w:t>-</w:t>
      </w:r>
      <w:r w:rsidRPr="00067866">
        <w:rPr>
          <w:rFonts w:ascii="Titillium" w:hAnsi="Titillium" w:cs="Times New Roman"/>
          <w:color w:val="auto"/>
          <w:szCs w:val="18"/>
        </w:rPr>
        <w:tab/>
        <w:t xml:space="preserve">presentare una </w:t>
      </w:r>
      <w:r w:rsidRPr="00067866">
        <w:rPr>
          <w:rFonts w:ascii="Titillium" w:hAnsi="Titillium" w:cs="Times New Roman"/>
          <w:b/>
          <w:bCs/>
          <w:color w:val="auto"/>
          <w:szCs w:val="18"/>
        </w:rPr>
        <w:t>garanzia fideiussoria verificabile telematicamente</w:t>
      </w:r>
      <w:r w:rsidRPr="00067866">
        <w:rPr>
          <w:rFonts w:ascii="Titillium" w:hAnsi="Titillium" w:cs="Times New Roman"/>
          <w:color w:val="auto"/>
          <w:szCs w:val="18"/>
        </w:rPr>
        <w:t xml:space="preserve"> presso l’emittente; </w:t>
      </w:r>
    </w:p>
    <w:p w14:paraId="51AE3A3C" w14:textId="202EFE9F" w:rsidR="00E91EF5" w:rsidRDefault="00E91EF5" w:rsidP="00E91EF5">
      <w:pPr>
        <w:spacing w:before="60" w:after="0" w:line="240" w:lineRule="auto"/>
        <w:ind w:left="709" w:hanging="567"/>
        <w:rPr>
          <w:rFonts w:ascii="Titillium" w:hAnsi="Titillium" w:cs="Times New Roman"/>
          <w:color w:val="auto"/>
          <w:szCs w:val="18"/>
        </w:rPr>
      </w:pPr>
      <w:r w:rsidRPr="00067866">
        <w:rPr>
          <w:rFonts w:ascii="Titillium" w:hAnsi="Titillium" w:cs="Times New Roman"/>
          <w:color w:val="auto"/>
          <w:szCs w:val="18"/>
        </w:rPr>
        <w:t>indicando nella domanda le modalità di verifica messe a disposizione dall’emittente medesimo.</w:t>
      </w:r>
    </w:p>
    <w:bookmarkEnd w:id="84"/>
    <w:bookmarkEnd w:id="85"/>
    <w:bookmarkEnd w:id="86"/>
    <w:p w14:paraId="645F517E" w14:textId="77777777" w:rsidR="00F92A21" w:rsidRPr="00FC791C" w:rsidRDefault="00F92A21" w:rsidP="004B538A">
      <w:pPr>
        <w:spacing w:before="60" w:after="0" w:line="240" w:lineRule="auto"/>
        <w:ind w:left="0" w:firstLine="0"/>
        <w:rPr>
          <w:rFonts w:ascii="Titillium" w:hAnsi="Titillium" w:cs="Times New Roman"/>
          <w:szCs w:val="18"/>
        </w:rPr>
      </w:pPr>
      <w:r w:rsidRPr="00FC791C">
        <w:rPr>
          <w:rFonts w:ascii="Titillium" w:hAnsi="Titillium" w:cs="Times New Roman"/>
          <w:szCs w:val="18"/>
        </w:rPr>
        <w:t>La fideiussione deve:</w:t>
      </w:r>
    </w:p>
    <w:p w14:paraId="37C648C2" w14:textId="77777777" w:rsidR="00F92A21" w:rsidRPr="00FC791C" w:rsidRDefault="00F92A21" w:rsidP="00477699">
      <w:pPr>
        <w:numPr>
          <w:ilvl w:val="2"/>
          <w:numId w:val="26"/>
        </w:numPr>
        <w:spacing w:before="60" w:after="0" w:line="240" w:lineRule="auto"/>
        <w:ind w:left="426" w:hanging="426"/>
        <w:rPr>
          <w:rFonts w:ascii="Titillium" w:hAnsi="Titillium" w:cs="Times New Roman"/>
          <w:szCs w:val="18"/>
        </w:rPr>
      </w:pPr>
      <w:r w:rsidRPr="00FC791C">
        <w:rPr>
          <w:rFonts w:ascii="Titillium" w:hAnsi="Titillium" w:cs="Times New Roman"/>
          <w:szCs w:val="18"/>
        </w:rPr>
        <w:t>contenere espressa menzione dell’oggetto del contratto di appalto e del soggetto garantito (stazione appaltante);</w:t>
      </w:r>
    </w:p>
    <w:p w14:paraId="4CE2093A" w14:textId="77777777" w:rsidR="00F92A21" w:rsidRPr="00FC791C" w:rsidRDefault="00F92A21" w:rsidP="00477699">
      <w:pPr>
        <w:numPr>
          <w:ilvl w:val="2"/>
          <w:numId w:val="26"/>
        </w:numPr>
        <w:spacing w:before="60" w:after="0" w:line="240" w:lineRule="auto"/>
        <w:ind w:left="426" w:hanging="426"/>
        <w:rPr>
          <w:rFonts w:ascii="Titillium" w:hAnsi="Titillium" w:cs="Times New Roman"/>
          <w:szCs w:val="18"/>
        </w:rPr>
      </w:pPr>
      <w:r w:rsidRPr="00FC791C">
        <w:rPr>
          <w:rFonts w:ascii="Titillium" w:hAnsi="Titillium" w:cs="Times New Roman"/>
          <w:szCs w:val="18"/>
        </w:rPr>
        <w:t>essere intestata a tutti gli operatori economici del costituito/costituendo raggruppamento temporaneo o consorzio ordinario o GEIE, ovvero a tutte le imprese retiste che partecipano alla gara ovvero, in caso di consorzi di cui all’articolo 65, comma 2 lettere b), c), d) del Codice, al solo consorzio;</w:t>
      </w:r>
    </w:p>
    <w:p w14:paraId="1688CC3E" w14:textId="77777777" w:rsidR="00F92A21" w:rsidRPr="00FC791C" w:rsidRDefault="00F92A21" w:rsidP="00477699">
      <w:pPr>
        <w:numPr>
          <w:ilvl w:val="2"/>
          <w:numId w:val="26"/>
        </w:numPr>
        <w:spacing w:before="60" w:after="0" w:line="240" w:lineRule="auto"/>
        <w:ind w:left="426" w:hanging="426"/>
        <w:rPr>
          <w:rFonts w:ascii="Titillium" w:hAnsi="Titillium" w:cs="Times New Roman"/>
          <w:szCs w:val="18"/>
        </w:rPr>
      </w:pPr>
      <w:r w:rsidRPr="00FC791C">
        <w:rPr>
          <w:rFonts w:ascii="Titillium" w:hAnsi="Titillium" w:cs="Times New Roman"/>
          <w:szCs w:val="18"/>
        </w:rPr>
        <w:t>essere conforme allo schema tipo approvato con decreto del Ministro dello sviluppo economico del 16 settembre 2022 n. 193;</w:t>
      </w:r>
    </w:p>
    <w:p w14:paraId="191015A8" w14:textId="057C1C89" w:rsidR="00F92A21" w:rsidRPr="00CF31EB" w:rsidRDefault="00F92A21" w:rsidP="00477699">
      <w:pPr>
        <w:numPr>
          <w:ilvl w:val="2"/>
          <w:numId w:val="26"/>
        </w:numPr>
        <w:spacing w:before="60" w:after="0" w:line="240" w:lineRule="auto"/>
        <w:ind w:left="426" w:hanging="426"/>
        <w:rPr>
          <w:rFonts w:ascii="Titillium" w:hAnsi="Titillium" w:cs="Times New Roman"/>
          <w:szCs w:val="18"/>
        </w:rPr>
      </w:pPr>
      <w:r w:rsidRPr="00FC791C">
        <w:rPr>
          <w:rFonts w:ascii="Titillium" w:hAnsi="Titillium" w:cs="Times New Roman"/>
          <w:szCs w:val="18"/>
        </w:rPr>
        <w:t xml:space="preserve">avere validità </w:t>
      </w:r>
      <w:r w:rsidRPr="00CF31EB">
        <w:rPr>
          <w:rFonts w:ascii="Titillium" w:hAnsi="Titillium" w:cs="Times New Roman"/>
          <w:szCs w:val="18"/>
        </w:rPr>
        <w:t xml:space="preserve">per </w:t>
      </w:r>
      <w:r w:rsidR="008B51EA" w:rsidRPr="00CF31EB">
        <w:rPr>
          <w:rFonts w:ascii="Titillium" w:hAnsi="Titillium" w:cs="Times New Roman"/>
          <w:b/>
          <w:bCs/>
          <w:szCs w:val="18"/>
        </w:rPr>
        <w:t>180</w:t>
      </w:r>
      <w:r w:rsidRPr="00CF31EB">
        <w:rPr>
          <w:rFonts w:ascii="Titillium" w:hAnsi="Titillium" w:cs="Times New Roman"/>
          <w:b/>
          <w:bCs/>
          <w:szCs w:val="18"/>
        </w:rPr>
        <w:t xml:space="preserve"> giorni</w:t>
      </w:r>
      <w:r w:rsidRPr="00CF31EB">
        <w:rPr>
          <w:rFonts w:ascii="Titillium" w:hAnsi="Titillium" w:cs="Times New Roman"/>
          <w:szCs w:val="18"/>
        </w:rPr>
        <w:t xml:space="preserve"> dalla data di presentazione dell’offerta; </w:t>
      </w:r>
    </w:p>
    <w:p w14:paraId="191B8B2D" w14:textId="77777777" w:rsidR="00F92A21" w:rsidRPr="00CF31EB" w:rsidRDefault="00F92A21" w:rsidP="00477699">
      <w:pPr>
        <w:numPr>
          <w:ilvl w:val="2"/>
          <w:numId w:val="26"/>
        </w:numPr>
        <w:spacing w:before="60" w:after="0" w:line="240" w:lineRule="auto"/>
        <w:ind w:left="426" w:hanging="426"/>
        <w:rPr>
          <w:rFonts w:ascii="Titillium" w:hAnsi="Titillium" w:cs="Times New Roman"/>
          <w:szCs w:val="18"/>
        </w:rPr>
      </w:pPr>
      <w:r w:rsidRPr="00CF31EB">
        <w:rPr>
          <w:rFonts w:ascii="Titillium" w:hAnsi="Titillium" w:cs="Times New Roman"/>
          <w:szCs w:val="18"/>
        </w:rPr>
        <w:t xml:space="preserve">prevedere espressamente: </w:t>
      </w:r>
    </w:p>
    <w:p w14:paraId="50B6F937" w14:textId="77777777" w:rsidR="00F92A21" w:rsidRPr="00FC791C" w:rsidRDefault="00F92A21" w:rsidP="00477699">
      <w:pPr>
        <w:numPr>
          <w:ilvl w:val="3"/>
          <w:numId w:val="26"/>
        </w:numPr>
        <w:spacing w:before="60" w:after="0" w:line="240" w:lineRule="auto"/>
        <w:ind w:left="709" w:hanging="283"/>
        <w:rPr>
          <w:rFonts w:ascii="Titillium" w:hAnsi="Titillium" w:cs="Times New Roman"/>
          <w:szCs w:val="18"/>
        </w:rPr>
      </w:pPr>
      <w:r w:rsidRPr="00FC791C">
        <w:rPr>
          <w:rFonts w:ascii="Titillium" w:hAnsi="Titillium" w:cs="Times New Roman"/>
          <w:szCs w:val="18"/>
        </w:rPr>
        <w:t xml:space="preserve">la rinuncia al beneficio della preventiva escussione del debitore principale di cui all’articolo 1944 del Codice civile; </w:t>
      </w:r>
    </w:p>
    <w:p w14:paraId="168391D8" w14:textId="77777777" w:rsidR="00F92A21" w:rsidRPr="00FC791C" w:rsidRDefault="00F92A21" w:rsidP="00477699">
      <w:pPr>
        <w:numPr>
          <w:ilvl w:val="3"/>
          <w:numId w:val="26"/>
        </w:numPr>
        <w:spacing w:before="60" w:after="0" w:line="240" w:lineRule="auto"/>
        <w:ind w:left="709" w:hanging="283"/>
        <w:rPr>
          <w:rFonts w:ascii="Titillium" w:hAnsi="Titillium" w:cs="Times New Roman"/>
          <w:szCs w:val="18"/>
        </w:rPr>
      </w:pPr>
      <w:r w:rsidRPr="00FC791C">
        <w:rPr>
          <w:rFonts w:ascii="Titillium" w:hAnsi="Titillium" w:cs="Times New Roman"/>
          <w:szCs w:val="18"/>
        </w:rPr>
        <w:t xml:space="preserve">la rinuncia ad eccepire la decorrenza dei termini di cui all’articolo 1957, secondo comma, del Codice civile; </w:t>
      </w:r>
    </w:p>
    <w:p w14:paraId="507EBD4C" w14:textId="77777777" w:rsidR="00F92A21" w:rsidRPr="00FC791C" w:rsidRDefault="00F92A21" w:rsidP="00477699">
      <w:pPr>
        <w:numPr>
          <w:ilvl w:val="3"/>
          <w:numId w:val="26"/>
        </w:numPr>
        <w:spacing w:before="60" w:after="0" w:line="240" w:lineRule="auto"/>
        <w:ind w:left="709" w:hanging="283"/>
        <w:rPr>
          <w:rFonts w:ascii="Titillium" w:hAnsi="Titillium" w:cs="Times New Roman"/>
          <w:szCs w:val="18"/>
        </w:rPr>
      </w:pPr>
      <w:r w:rsidRPr="00FC791C">
        <w:rPr>
          <w:rFonts w:ascii="Titillium" w:hAnsi="Titillium" w:cs="Times New Roman"/>
          <w:szCs w:val="18"/>
        </w:rPr>
        <w:t xml:space="preserve">l’operatività della stessa entro quindici giorni a semplice richiesta scritta della stazione appaltante. </w:t>
      </w:r>
    </w:p>
    <w:p w14:paraId="52D20949" w14:textId="77777777" w:rsidR="00F92A21" w:rsidRPr="00FC791C" w:rsidRDefault="00F92A21" w:rsidP="004B538A">
      <w:pPr>
        <w:spacing w:before="120" w:after="0" w:line="240" w:lineRule="auto"/>
        <w:ind w:left="0" w:firstLine="0"/>
        <w:rPr>
          <w:rFonts w:ascii="Titillium" w:hAnsi="Titillium" w:cs="Times New Roman"/>
          <w:szCs w:val="18"/>
        </w:rPr>
      </w:pPr>
      <w:r w:rsidRPr="00FC791C">
        <w:rPr>
          <w:rFonts w:ascii="Titillium" w:hAnsi="Titillium" w:cs="Times New Roman"/>
          <w:szCs w:val="18"/>
        </w:rPr>
        <w:t xml:space="preserve">In caso di richiesta di estensione della durata e validità dell’offerta e della garanzia fideiussoria, il concorrente </w:t>
      </w:r>
      <w:r w:rsidRPr="00FC791C">
        <w:rPr>
          <w:rFonts w:ascii="Titillium" w:hAnsi="Titillium" w:cs="Times New Roman"/>
          <w:color w:val="000000" w:themeColor="text1"/>
          <w:szCs w:val="18"/>
        </w:rPr>
        <w:t xml:space="preserve">potrà produrre </w:t>
      </w:r>
      <w:r w:rsidRPr="00FC791C">
        <w:rPr>
          <w:rFonts w:ascii="Titillium" w:hAnsi="Titillium" w:cs="Times New Roman"/>
          <w:szCs w:val="18"/>
        </w:rPr>
        <w:t>nelle medesime forme di cui sopra una nuova garanzia provvisoria del medesimo o di altro garante, in sostituzione della precedente, a condizione che abbia espressa decorrenza dalla data di presentazione dell’offerta.</w:t>
      </w:r>
    </w:p>
    <w:p w14:paraId="5EBB21DD" w14:textId="77777777" w:rsidR="00F92A21" w:rsidRPr="00FC791C" w:rsidRDefault="00F92A21" w:rsidP="004B538A">
      <w:pPr>
        <w:spacing w:before="60" w:after="0" w:line="240" w:lineRule="auto"/>
        <w:ind w:left="0" w:firstLine="0"/>
        <w:rPr>
          <w:rFonts w:ascii="Titillium" w:hAnsi="Titillium" w:cs="Times New Roman"/>
          <w:szCs w:val="18"/>
        </w:rPr>
      </w:pPr>
      <w:bookmarkStart w:id="87" w:name="_Hlk211850996"/>
      <w:r w:rsidRPr="00FC791C">
        <w:rPr>
          <w:rFonts w:ascii="Titillium" w:hAnsi="Titillium" w:cs="Times New Roman"/>
          <w:szCs w:val="18"/>
        </w:rPr>
        <w:t>Ai sensi dell’art. 106, comma 8, del Codice l’importo della garanzia è ridotto nei termini di seguito indicati.</w:t>
      </w:r>
    </w:p>
    <w:p w14:paraId="4C0F0E26" w14:textId="77777777" w:rsidR="00F92A21" w:rsidRPr="00067866" w:rsidRDefault="00F92A21" w:rsidP="00477699">
      <w:pPr>
        <w:pStyle w:val="Paragrafoelenco"/>
        <w:numPr>
          <w:ilvl w:val="1"/>
          <w:numId w:val="29"/>
        </w:numPr>
        <w:spacing w:before="60" w:after="0" w:line="240" w:lineRule="auto"/>
        <w:ind w:left="426" w:hanging="426"/>
        <w:contextualSpacing w:val="0"/>
        <w:rPr>
          <w:rFonts w:ascii="Titillium" w:hAnsi="Titillium" w:cs="Times New Roman"/>
          <w:szCs w:val="18"/>
        </w:rPr>
      </w:pPr>
      <w:r w:rsidRPr="00067866">
        <w:rPr>
          <w:rFonts w:ascii="Titillium" w:hAnsi="Titillium" w:cs="Times New Roman"/>
          <w:szCs w:val="18"/>
        </w:rPr>
        <w:t>Riduzione del 30% in caso di possesso della certificazione di qualità conforme alle norme europee della serie UNI CEI ISO 9000. In caso di partecipazione in forma associata, la riduzione si ottiene:</w:t>
      </w:r>
    </w:p>
    <w:p w14:paraId="789EB319" w14:textId="77777777" w:rsidR="00F92A21" w:rsidRPr="00067866" w:rsidRDefault="00F92A21" w:rsidP="00477699">
      <w:pPr>
        <w:pStyle w:val="Paragrafoelenco"/>
        <w:numPr>
          <w:ilvl w:val="1"/>
          <w:numId w:val="28"/>
        </w:numPr>
        <w:spacing w:before="60" w:after="0" w:line="240" w:lineRule="auto"/>
        <w:contextualSpacing w:val="0"/>
        <w:rPr>
          <w:rFonts w:ascii="Titillium" w:hAnsi="Titillium" w:cs="Times New Roman"/>
          <w:szCs w:val="18"/>
        </w:rPr>
      </w:pPr>
      <w:r w:rsidRPr="00067866">
        <w:rPr>
          <w:rFonts w:ascii="Titillium" w:hAnsi="Titillium" w:cs="Times New Roman"/>
          <w:szCs w:val="18"/>
        </w:rPr>
        <w:t>per i soggetti di cui all’articolo 65, comma 2, lettere e), f), g), h) del Codice solo se tutti soggetti che costituiscono il raggruppamento, consorzio ordinario o GEIE, o tutte le imprese retiste che partecipano alla gara siano in possesso della certificazione;</w:t>
      </w:r>
    </w:p>
    <w:p w14:paraId="7B49CA7A" w14:textId="77777777" w:rsidR="00F92A21" w:rsidRPr="00067866" w:rsidRDefault="00F92A21" w:rsidP="00477699">
      <w:pPr>
        <w:pStyle w:val="Paragrafoelenco"/>
        <w:numPr>
          <w:ilvl w:val="1"/>
          <w:numId w:val="28"/>
        </w:numPr>
        <w:spacing w:before="60" w:after="0" w:line="240" w:lineRule="auto"/>
        <w:contextualSpacing w:val="0"/>
        <w:rPr>
          <w:rFonts w:ascii="Titillium" w:hAnsi="Titillium" w:cs="Times New Roman"/>
          <w:szCs w:val="18"/>
        </w:rPr>
      </w:pPr>
      <w:r w:rsidRPr="00067866">
        <w:rPr>
          <w:rFonts w:ascii="Titillium" w:hAnsi="Titillium" w:cs="Times New Roman"/>
          <w:szCs w:val="18"/>
        </w:rPr>
        <w:t>per i consorzi di cui all’articolo 65, comma 2, lettere b), c), d) del Codice, s</w:t>
      </w:r>
      <w:r w:rsidRPr="00067866">
        <w:rPr>
          <w:rFonts w:ascii="Titillium" w:hAnsi="Titillium" w:cs="Times New Roman"/>
          <w:bCs/>
          <w:szCs w:val="18"/>
        </w:rPr>
        <w:t>e il Consorzio ha dichiarato in fase di offerta che intende eseguire con risorse proprie, solo se il Consorzio possiede la predetta certificazione;  se  il Consorzio ha indicato in fase di offerta che intende assegnare</w:t>
      </w:r>
      <w:r w:rsidRPr="00067866">
        <w:rPr>
          <w:rFonts w:ascii="Titillium" w:hAnsi="Titillium" w:cs="Times New Roman"/>
          <w:szCs w:val="18"/>
        </w:rPr>
        <w:t xml:space="preserve"> parte delle prestazioni a una o più consorziate individuate nell’offerta, solo se sia il Consorzio sia la consorziata designata posseggono la predetta certificazione, o in alternativa,</w:t>
      </w:r>
      <w:r w:rsidRPr="00067866">
        <w:rPr>
          <w:rFonts w:ascii="Titillium" w:hAnsi="Titillium" w:cs="Times New Roman"/>
          <w:i/>
          <w:szCs w:val="18"/>
        </w:rPr>
        <w:t xml:space="preserve"> </w:t>
      </w:r>
      <w:r w:rsidRPr="00067866">
        <w:rPr>
          <w:rFonts w:ascii="Titillium" w:hAnsi="Titillium" w:cs="Times New Roman"/>
          <w:szCs w:val="18"/>
        </w:rPr>
        <w:t xml:space="preserve">se il solo Consorzio possiede la predetta certificazione e l’ambito di certificazione del suo sistema gestionale include la verifica che l’erogazione della prestazione da parte della consorziata rispetti gli standard fissati dalla certificazione. </w:t>
      </w:r>
    </w:p>
    <w:p w14:paraId="58E9A906" w14:textId="77777777" w:rsidR="00F92A21" w:rsidRPr="00067866" w:rsidRDefault="00F92A21" w:rsidP="00477699">
      <w:pPr>
        <w:pStyle w:val="Paragrafoelenco"/>
        <w:numPr>
          <w:ilvl w:val="1"/>
          <w:numId w:val="29"/>
        </w:numPr>
        <w:spacing w:before="60" w:after="0" w:line="240" w:lineRule="auto"/>
        <w:ind w:left="426" w:hanging="426"/>
        <w:contextualSpacing w:val="0"/>
        <w:rPr>
          <w:rFonts w:ascii="Titillium" w:hAnsi="Titillium" w:cs="Times New Roman"/>
          <w:szCs w:val="18"/>
        </w:rPr>
      </w:pPr>
      <w:r w:rsidRPr="00067866">
        <w:rPr>
          <w:rFonts w:ascii="Titillium" w:hAnsi="Titillium" w:cs="Times New Roman"/>
          <w:szCs w:val="18"/>
        </w:rPr>
        <w:t>Riduzione del 50% in caso di partecipazione di micro, piccole e medie imprese e di raggruppamenti di operatori economici o consorzi ordinari costituiti esclusivamente da micro, piccole e medie imprese. Tale riduzione non è cumulabile con quella indicata alla lett. a).</w:t>
      </w:r>
    </w:p>
    <w:p w14:paraId="4826AA1C" w14:textId="77777777" w:rsidR="00936617" w:rsidRPr="00067866" w:rsidRDefault="00936617" w:rsidP="00477699">
      <w:pPr>
        <w:pStyle w:val="Paragrafoelenco"/>
        <w:numPr>
          <w:ilvl w:val="1"/>
          <w:numId w:val="29"/>
        </w:numPr>
        <w:spacing w:before="60" w:after="0" w:line="240" w:lineRule="auto"/>
        <w:ind w:left="426" w:hanging="426"/>
        <w:contextualSpacing w:val="0"/>
        <w:rPr>
          <w:rFonts w:ascii="Titillium" w:hAnsi="Titillium"/>
          <w:szCs w:val="18"/>
        </w:rPr>
      </w:pPr>
      <w:r w:rsidRPr="00067866">
        <w:rPr>
          <w:rFonts w:ascii="Titillium" w:hAnsi="Titillium"/>
          <w:szCs w:val="18"/>
        </w:rPr>
        <w:t>Riduzione del 10% cumulabile con quelle di cui alle precedenti lettere a) e b) in caso di presentazione di garanzie fideiussorie:</w:t>
      </w:r>
    </w:p>
    <w:p w14:paraId="11D7AEF7" w14:textId="77777777" w:rsidR="00936617" w:rsidRPr="00067866" w:rsidRDefault="00936617" w:rsidP="00477699">
      <w:pPr>
        <w:pStyle w:val="Paragrafoelenco"/>
        <w:numPr>
          <w:ilvl w:val="1"/>
          <w:numId w:val="28"/>
        </w:numPr>
        <w:spacing w:before="60" w:after="0" w:line="240" w:lineRule="auto"/>
        <w:contextualSpacing w:val="0"/>
        <w:rPr>
          <w:rFonts w:ascii="Titillium" w:hAnsi="Titillium"/>
          <w:szCs w:val="18"/>
        </w:rPr>
      </w:pPr>
      <w:r w:rsidRPr="00067866">
        <w:rPr>
          <w:rFonts w:ascii="Titillium" w:hAnsi="Titillium"/>
          <w:szCs w:val="18"/>
        </w:rPr>
        <w:t>gestite mediante ricorso a piattaforme telematiche operanti con tecnologie basate su registri distribuiti</w:t>
      </w:r>
      <w:r w:rsidRPr="00067866">
        <w:rPr>
          <w:szCs w:val="18"/>
        </w:rPr>
        <w:t>;</w:t>
      </w:r>
    </w:p>
    <w:p w14:paraId="6F2FFA20" w14:textId="432F8A41" w:rsidR="00936617" w:rsidRPr="00067866" w:rsidRDefault="00936617" w:rsidP="00477699">
      <w:pPr>
        <w:pStyle w:val="Paragrafoelenco"/>
        <w:numPr>
          <w:ilvl w:val="1"/>
          <w:numId w:val="28"/>
        </w:numPr>
        <w:spacing w:before="60" w:after="0" w:line="240" w:lineRule="auto"/>
        <w:contextualSpacing w:val="0"/>
        <w:rPr>
          <w:rFonts w:ascii="Titillium" w:hAnsi="Titillium"/>
          <w:szCs w:val="18"/>
        </w:rPr>
      </w:pPr>
      <w:r w:rsidRPr="00067866">
        <w:rPr>
          <w:rFonts w:ascii="Titillium" w:hAnsi="Titillium"/>
          <w:szCs w:val="18"/>
        </w:rPr>
        <w:t>verificabili telematicamente sul sito internet dell'emittente</w:t>
      </w:r>
    </w:p>
    <w:p w14:paraId="3055D11F" w14:textId="6D292E95" w:rsidR="00C2254E" w:rsidRPr="00D245EF" w:rsidRDefault="00C2254E" w:rsidP="00477699">
      <w:pPr>
        <w:pStyle w:val="Paragrafoelenco"/>
        <w:numPr>
          <w:ilvl w:val="1"/>
          <w:numId w:val="29"/>
        </w:numPr>
        <w:spacing w:before="60" w:after="0" w:line="240" w:lineRule="auto"/>
        <w:ind w:left="426" w:hanging="426"/>
        <w:contextualSpacing w:val="0"/>
        <w:rPr>
          <w:rFonts w:ascii="Titillium" w:hAnsi="Titillium" w:cs="Times New Roman"/>
          <w:szCs w:val="18"/>
        </w:rPr>
      </w:pPr>
      <w:r w:rsidRPr="00D245EF">
        <w:rPr>
          <w:rFonts w:ascii="Titillium" w:hAnsi="Titillium" w:cs="Times New Roman"/>
          <w:szCs w:val="18"/>
        </w:rPr>
        <w:t xml:space="preserve">Riduzione del </w:t>
      </w:r>
      <w:r w:rsidRPr="00D245EF">
        <w:rPr>
          <w:rFonts w:ascii="Titillium" w:hAnsi="Titillium" w:cs="Times New Roman"/>
          <w:i/>
          <w:iCs/>
          <w:szCs w:val="18"/>
        </w:rPr>
        <w:t xml:space="preserve">20% </w:t>
      </w:r>
      <w:r w:rsidRPr="00D245EF">
        <w:rPr>
          <w:rFonts w:ascii="Titillium" w:hAnsi="Titillium" w:cs="Times New Roman"/>
          <w:szCs w:val="18"/>
        </w:rPr>
        <w:t xml:space="preserve">in caso di possesso di una o più delle seguenti certificazioni/marchi: </w:t>
      </w:r>
      <w:r w:rsidRPr="00D245EF">
        <w:rPr>
          <w:rFonts w:ascii="Titillium" w:hAnsi="Titillium" w:cs="Times New Roman"/>
          <w:i/>
          <w:iCs/>
          <w:szCs w:val="18"/>
        </w:rPr>
        <w:t>certificazioni che danno diritto alla riduzione tra quelle indicate all’allegato II.13 del codice</w:t>
      </w:r>
      <w:r w:rsidRPr="00D245EF">
        <w:rPr>
          <w:rFonts w:ascii="Titillium" w:hAnsi="Titillium" w:cs="Times New Roman"/>
          <w:szCs w:val="18"/>
        </w:rPr>
        <w:t xml:space="preserve">. </w:t>
      </w:r>
      <w:r w:rsidR="002B21F6" w:rsidRPr="00D245EF">
        <w:rPr>
          <w:rFonts w:ascii="Titillium" w:hAnsi="Titillium" w:cs="Times New Roman"/>
          <w:szCs w:val="18"/>
        </w:rPr>
        <w:t>Tale riduzione è cumulabile con quelle indicate alle lett. a), b) e c). In caso di partecipazione in forma associata la riduzione si ottiene:</w:t>
      </w:r>
    </w:p>
    <w:p w14:paraId="763B53C5" w14:textId="77777777" w:rsidR="002B21F6" w:rsidRPr="002B21F6" w:rsidRDefault="002B21F6" w:rsidP="00BC1DBB">
      <w:pPr>
        <w:pStyle w:val="Paragrafoelenco"/>
        <w:numPr>
          <w:ilvl w:val="0"/>
          <w:numId w:val="58"/>
        </w:numPr>
        <w:spacing w:before="60" w:after="0" w:line="240" w:lineRule="auto"/>
        <w:rPr>
          <w:rFonts w:ascii="Titillium" w:hAnsi="Titillium" w:cs="Times New Roman"/>
          <w:szCs w:val="18"/>
        </w:rPr>
      </w:pPr>
      <w:r w:rsidRPr="002B21F6">
        <w:rPr>
          <w:rFonts w:ascii="Titillium" w:hAnsi="Titillium" w:cs="Times New Roman"/>
          <w:szCs w:val="18"/>
        </w:rPr>
        <w:t>per i soggetti di cui all’articolo 65, comma 2, lettere e), f), g), h) del Codice se uno dei soggetti che costituiscono il raggruppamento, consorzio ordinario o GEIE, o una delle imprese retiste che partecipano alla gara sia in possesso della certificazione;</w:t>
      </w:r>
    </w:p>
    <w:p w14:paraId="5D09A6EC" w14:textId="77777777" w:rsidR="002B21F6" w:rsidRPr="002B21F6" w:rsidRDefault="002B21F6" w:rsidP="00BC1DBB">
      <w:pPr>
        <w:pStyle w:val="Paragrafoelenco"/>
        <w:numPr>
          <w:ilvl w:val="0"/>
          <w:numId w:val="58"/>
        </w:numPr>
        <w:spacing w:before="60" w:after="0" w:line="240" w:lineRule="auto"/>
        <w:rPr>
          <w:rFonts w:ascii="Titillium" w:hAnsi="Titillium" w:cs="Times New Roman"/>
          <w:szCs w:val="18"/>
        </w:rPr>
      </w:pPr>
      <w:r w:rsidRPr="002B21F6">
        <w:rPr>
          <w:rFonts w:ascii="Titillium" w:hAnsi="Titillium" w:cs="Times New Roman"/>
          <w:szCs w:val="18"/>
        </w:rPr>
        <w:t xml:space="preserve">per i consorzi di cui all’articolo 65, comma 2, lettere b), c), d) del Codice se il consorzio o una delle consorziate sia in possesso della certificazione. </w:t>
      </w:r>
    </w:p>
    <w:p w14:paraId="3F96CF26" w14:textId="77777777" w:rsidR="00F92A21" w:rsidRPr="002B21F6" w:rsidRDefault="00F92A21" w:rsidP="004B538A">
      <w:pPr>
        <w:spacing w:before="60" w:after="0" w:line="240" w:lineRule="auto"/>
        <w:ind w:left="0" w:firstLine="0"/>
        <w:rPr>
          <w:rFonts w:ascii="Titillium" w:hAnsi="Titillium" w:cs="Times New Roman"/>
          <w:szCs w:val="18"/>
        </w:rPr>
      </w:pPr>
      <w:r w:rsidRPr="002B21F6">
        <w:rPr>
          <w:rFonts w:ascii="Titillium" w:hAnsi="Titillium" w:cs="Times New Roman"/>
          <w:szCs w:val="18"/>
        </w:rPr>
        <w:lastRenderedPageBreak/>
        <w:t xml:space="preserve">Per fruire delle riduzioni di cui all’articolo 106, comma 8 del Codice, </w:t>
      </w:r>
      <w:r w:rsidRPr="002B21F6">
        <w:rPr>
          <w:rFonts w:ascii="Titillium" w:hAnsi="Titillium" w:cs="Times New Roman"/>
          <w:b/>
          <w:bCs/>
          <w:szCs w:val="18"/>
          <w:u w:val="single"/>
        </w:rPr>
        <w:t>il concorrente dichiara nella domanda di partecipazione</w:t>
      </w:r>
      <w:r w:rsidRPr="002B21F6">
        <w:rPr>
          <w:rFonts w:ascii="Titillium" w:hAnsi="Titillium" w:cs="Times New Roman"/>
          <w:szCs w:val="18"/>
          <w:u w:val="single"/>
        </w:rPr>
        <w:t xml:space="preserve"> il possesso delle certificazioni e inserisce copia delle certificazioni possedute qualora non già presenti nel fascicolo virtuale.</w:t>
      </w:r>
    </w:p>
    <w:p w14:paraId="1795C218" w14:textId="77777777" w:rsidR="00F92A21" w:rsidRPr="00E6573D" w:rsidRDefault="00F92A21" w:rsidP="004B538A">
      <w:pPr>
        <w:spacing w:before="60" w:after="0" w:line="240" w:lineRule="auto"/>
        <w:ind w:left="0" w:firstLine="0"/>
        <w:rPr>
          <w:rFonts w:ascii="Titillium" w:hAnsi="Titillium" w:cs="Times New Roman"/>
          <w:szCs w:val="18"/>
        </w:rPr>
      </w:pPr>
      <w:r w:rsidRPr="00E6573D">
        <w:rPr>
          <w:rFonts w:ascii="Titillium" w:hAnsi="Titillium" w:cs="Times New Roman"/>
          <w:szCs w:val="18"/>
        </w:rPr>
        <w:t xml:space="preserve">È sanabile, mediante soccorso istruttorio, la mancata presentazione della garanzia provvisoria solo a condizione che sia stata già costituita prima della presentazione dell’offerta.  </w:t>
      </w:r>
    </w:p>
    <w:p w14:paraId="6743CBAA" w14:textId="227CB180" w:rsidR="00F92A21" w:rsidRPr="00FC791C" w:rsidRDefault="00F92A21" w:rsidP="004B538A">
      <w:pPr>
        <w:spacing w:before="60" w:after="0" w:line="240" w:lineRule="auto"/>
        <w:ind w:left="0" w:firstLine="0"/>
        <w:rPr>
          <w:rFonts w:ascii="Titillium" w:hAnsi="Titillium" w:cs="Times New Roman"/>
          <w:szCs w:val="18"/>
        </w:rPr>
      </w:pPr>
      <w:r w:rsidRPr="00E6573D">
        <w:rPr>
          <w:rFonts w:ascii="Titillium" w:hAnsi="Titillium" w:cs="Times New Roman"/>
          <w:bCs/>
          <w:szCs w:val="18"/>
        </w:rPr>
        <w:t>Non è sanabile</w:t>
      </w:r>
      <w:r w:rsidRPr="00E6573D">
        <w:rPr>
          <w:rFonts w:ascii="Titillium" w:hAnsi="Titillium" w:cs="Times New Roman"/>
          <w:szCs w:val="18"/>
        </w:rPr>
        <w:t xml:space="preserve"> - e quindi è causa di esclusione - la sottoscrizione della garanzia provvisoria da parte di un soggetto non legittimato a rilasciare la garanzia o non autorizzato ad impegnare il garante.</w:t>
      </w:r>
      <w:r w:rsidRPr="00FC791C">
        <w:rPr>
          <w:rFonts w:ascii="Titillium" w:hAnsi="Titillium" w:cs="Times New Roman"/>
          <w:szCs w:val="18"/>
        </w:rPr>
        <w:t xml:space="preserve"> </w:t>
      </w:r>
    </w:p>
    <w:bookmarkEnd w:id="87"/>
    <w:p w14:paraId="24B23366" w14:textId="77777777" w:rsidR="00F92A21" w:rsidRPr="001068FC" w:rsidRDefault="00F92A21" w:rsidP="004B538A">
      <w:pPr>
        <w:spacing w:before="60" w:after="0" w:line="240" w:lineRule="auto"/>
        <w:ind w:left="0" w:firstLine="0"/>
        <w:rPr>
          <w:rFonts w:ascii="Titillium" w:hAnsi="Titillium" w:cs="Times New Roman"/>
          <w:sz w:val="32"/>
          <w:szCs w:val="40"/>
        </w:rPr>
      </w:pPr>
    </w:p>
    <w:p w14:paraId="55E12E81" w14:textId="6D4D5043" w:rsidR="00576255" w:rsidRDefault="00B14D60" w:rsidP="004B538A">
      <w:pPr>
        <w:pStyle w:val="Titolo1"/>
        <w:spacing w:after="0" w:line="240" w:lineRule="auto"/>
        <w:ind w:left="0" w:right="44" w:firstLine="0"/>
        <w:rPr>
          <w:rFonts w:ascii="Titillium" w:eastAsia="Garamond" w:hAnsi="Titillium" w:cs="Times New Roman"/>
          <w:szCs w:val="18"/>
        </w:rPr>
      </w:pPr>
      <w:bookmarkStart w:id="88" w:name="_Toc216433720"/>
      <w:r w:rsidRPr="008C4389">
        <w:rPr>
          <w:rFonts w:ascii="Titillium" w:hAnsi="Titillium" w:cs="Times New Roman"/>
          <w:szCs w:val="18"/>
        </w:rPr>
        <w:t>11.</w:t>
      </w:r>
      <w:r w:rsidRPr="008C4389">
        <w:rPr>
          <w:rFonts w:ascii="Titillium" w:eastAsia="Arial" w:hAnsi="Titillium" w:cs="Times New Roman"/>
          <w:szCs w:val="18"/>
          <w:vertAlign w:val="superscript"/>
        </w:rPr>
        <w:t xml:space="preserve"> </w:t>
      </w:r>
      <w:r w:rsidRPr="008C4389">
        <w:rPr>
          <w:rFonts w:ascii="Titillium" w:hAnsi="Titillium" w:cs="Times New Roman"/>
          <w:szCs w:val="18"/>
        </w:rPr>
        <w:t>SOPRALLUOGO</w:t>
      </w:r>
      <w:bookmarkEnd w:id="88"/>
      <w:r w:rsidRPr="00FC791C">
        <w:rPr>
          <w:rFonts w:ascii="Titillium" w:eastAsia="Garamond" w:hAnsi="Titillium" w:cs="Times New Roman"/>
          <w:szCs w:val="18"/>
        </w:rPr>
        <w:t xml:space="preserve"> </w:t>
      </w:r>
    </w:p>
    <w:p w14:paraId="1728ACB7" w14:textId="77777777" w:rsidR="00A710A1" w:rsidRPr="00A710A1" w:rsidRDefault="00A710A1" w:rsidP="008C4389">
      <w:pPr>
        <w:spacing w:after="0" w:line="240" w:lineRule="auto"/>
        <w:ind w:left="0" w:right="49" w:firstLine="0"/>
        <w:rPr>
          <w:rFonts w:ascii="Titillium" w:hAnsi="Titillium" w:cs="Times New Roman"/>
          <w:sz w:val="8"/>
          <w:szCs w:val="6"/>
        </w:rPr>
      </w:pPr>
      <w:bookmarkStart w:id="89" w:name="_Hlk148353660"/>
    </w:p>
    <w:bookmarkEnd w:id="89"/>
    <w:p w14:paraId="087ED2F0" w14:textId="77777777" w:rsidR="00067866" w:rsidRDefault="00067866" w:rsidP="00067866">
      <w:pPr>
        <w:spacing w:after="0" w:line="240" w:lineRule="auto"/>
        <w:ind w:left="0" w:right="49" w:firstLine="0"/>
        <w:rPr>
          <w:rFonts w:ascii="Titillium" w:hAnsi="Titillium" w:cs="Times New Roman"/>
          <w:szCs w:val="18"/>
        </w:rPr>
      </w:pPr>
      <w:r w:rsidRPr="00AD7769">
        <w:rPr>
          <w:rFonts w:ascii="Titillium" w:hAnsi="Titillium" w:cs="Times New Roman"/>
          <w:szCs w:val="18"/>
        </w:rPr>
        <w:t>Ai fin della presentazione dell</w:t>
      </w:r>
      <w:r>
        <w:rPr>
          <w:rFonts w:ascii="Titillium" w:hAnsi="Titillium" w:cs="Times New Roman"/>
          <w:szCs w:val="18"/>
        </w:rPr>
        <w:t>’</w:t>
      </w:r>
      <w:r w:rsidRPr="00AD7769">
        <w:rPr>
          <w:rFonts w:ascii="Titillium" w:hAnsi="Titillium" w:cs="Times New Roman"/>
          <w:szCs w:val="18"/>
        </w:rPr>
        <w:t xml:space="preserve">offerta </w:t>
      </w:r>
      <w:r w:rsidRPr="00AD7769">
        <w:rPr>
          <w:rFonts w:ascii="Titillium" w:hAnsi="Titillium" w:cs="Times New Roman"/>
          <w:b/>
          <w:bCs/>
          <w:szCs w:val="18"/>
        </w:rPr>
        <w:t>NON</w:t>
      </w:r>
      <w:r w:rsidRPr="00AD7769">
        <w:rPr>
          <w:rFonts w:ascii="Titillium" w:hAnsi="Titillium" w:cs="Times New Roman"/>
          <w:szCs w:val="18"/>
        </w:rPr>
        <w:t xml:space="preserve"> è prevista alcuna visita dei luoghi.</w:t>
      </w:r>
    </w:p>
    <w:p w14:paraId="046F0287" w14:textId="77777777" w:rsidR="00067866" w:rsidRPr="00A710A1" w:rsidRDefault="00067866" w:rsidP="00067866">
      <w:pPr>
        <w:spacing w:after="0" w:line="240" w:lineRule="auto"/>
        <w:ind w:left="0" w:right="49" w:firstLine="0"/>
        <w:rPr>
          <w:rFonts w:ascii="Titillium" w:hAnsi="Titillium" w:cs="Times New Roman"/>
          <w:b/>
          <w:bCs/>
          <w:i/>
          <w:iCs/>
          <w:color w:val="FF0000"/>
          <w:sz w:val="8"/>
          <w:szCs w:val="8"/>
        </w:rPr>
      </w:pPr>
    </w:p>
    <w:p w14:paraId="446EFD4A" w14:textId="77777777" w:rsidR="00CC35D8" w:rsidRDefault="00CC35D8" w:rsidP="00CC35D8">
      <w:pPr>
        <w:spacing w:after="0" w:line="240" w:lineRule="auto"/>
        <w:ind w:left="0" w:right="49" w:firstLine="0"/>
        <w:rPr>
          <w:rFonts w:ascii="Titillium" w:hAnsi="Titillium" w:cs="Times New Roman"/>
          <w:szCs w:val="18"/>
        </w:rPr>
      </w:pPr>
    </w:p>
    <w:p w14:paraId="01A2A225" w14:textId="00FB516A" w:rsidR="00576255" w:rsidRPr="00FC791C" w:rsidRDefault="00B14D60" w:rsidP="004B538A">
      <w:pPr>
        <w:pStyle w:val="Titolo1"/>
        <w:spacing w:after="0" w:line="240" w:lineRule="auto"/>
        <w:ind w:left="0" w:right="44" w:firstLine="0"/>
        <w:rPr>
          <w:rFonts w:ascii="Titillium" w:hAnsi="Titillium" w:cs="Times New Roman"/>
          <w:szCs w:val="18"/>
        </w:rPr>
      </w:pPr>
      <w:bookmarkStart w:id="90" w:name="_Toc216433721"/>
      <w:r w:rsidRPr="00FC791C">
        <w:rPr>
          <w:rFonts w:ascii="Titillium" w:hAnsi="Titillium" w:cs="Times New Roman"/>
          <w:szCs w:val="18"/>
        </w:rPr>
        <w:t>12.</w:t>
      </w:r>
      <w:r w:rsidRPr="00FC791C">
        <w:rPr>
          <w:rFonts w:ascii="Titillium" w:eastAsia="Arial" w:hAnsi="Titillium" w:cs="Times New Roman"/>
          <w:szCs w:val="18"/>
          <w:vertAlign w:val="superscript"/>
        </w:rPr>
        <w:t xml:space="preserve"> </w:t>
      </w:r>
      <w:r w:rsidRPr="00FC791C">
        <w:rPr>
          <w:rFonts w:ascii="Titillium" w:hAnsi="Titillium" w:cs="Times New Roman"/>
          <w:szCs w:val="18"/>
        </w:rPr>
        <w:t>PAGAMENTO DEL CONTRIBUTO A FAVORE DELL’ANAC</w:t>
      </w:r>
      <w:bookmarkEnd w:id="90"/>
      <w:r w:rsidRPr="00FC791C">
        <w:rPr>
          <w:rFonts w:ascii="Titillium" w:eastAsia="Garamond" w:hAnsi="Titillium" w:cs="Times New Roman"/>
          <w:szCs w:val="18"/>
        </w:rPr>
        <w:t xml:space="preserve"> </w:t>
      </w:r>
    </w:p>
    <w:p w14:paraId="19289475" w14:textId="4EAA7E53" w:rsidR="00067866" w:rsidRPr="00C77AE0" w:rsidRDefault="00067866" w:rsidP="00067866">
      <w:pPr>
        <w:spacing w:before="60" w:after="0" w:line="240" w:lineRule="auto"/>
        <w:ind w:left="0" w:firstLine="0"/>
        <w:rPr>
          <w:rFonts w:ascii="Titillium" w:hAnsi="Titillium" w:cs="Times New Roman"/>
          <w:iCs/>
          <w:szCs w:val="18"/>
        </w:rPr>
      </w:pPr>
      <w:bookmarkStart w:id="91" w:name="_Hlk148348714"/>
      <w:r w:rsidRPr="00FC791C">
        <w:rPr>
          <w:rFonts w:ascii="Titillium" w:hAnsi="Titillium" w:cs="Times New Roman"/>
          <w:szCs w:val="18"/>
        </w:rPr>
        <w:t xml:space="preserve">I concorrenti effettuano il pagamento del contributo previsto dalla legge in favore dell’Autorità Nazionale Anticorruzione per un importo pari a </w:t>
      </w:r>
      <w:r>
        <w:rPr>
          <w:rFonts w:ascii="Titillium" w:hAnsi="Titillium" w:cs="Times New Roman"/>
          <w:szCs w:val="18"/>
        </w:rPr>
        <w:t xml:space="preserve"> </w:t>
      </w:r>
      <w:r w:rsidRPr="00FC791C">
        <w:rPr>
          <w:rFonts w:ascii="Titillium" w:hAnsi="Titillium" w:cs="Times New Roman"/>
          <w:szCs w:val="18"/>
        </w:rPr>
        <w:t xml:space="preserve">€ </w:t>
      </w:r>
      <w:r w:rsidR="00E6573D" w:rsidRPr="00E6573D">
        <w:rPr>
          <w:rFonts w:ascii="Titillium" w:hAnsi="Titillium" w:cs="Times New Roman"/>
          <w:szCs w:val="18"/>
        </w:rPr>
        <w:t>165,00</w:t>
      </w:r>
      <w:r w:rsidR="00E6573D">
        <w:rPr>
          <w:rFonts w:ascii="Titillium" w:hAnsi="Titillium" w:cs="Times New Roman"/>
          <w:szCs w:val="18"/>
        </w:rPr>
        <w:t xml:space="preserve"> </w:t>
      </w:r>
      <w:r w:rsidRPr="00FC791C">
        <w:rPr>
          <w:rFonts w:ascii="Titillium" w:hAnsi="Titillium" w:cs="Times New Roman"/>
          <w:szCs w:val="18"/>
        </w:rPr>
        <w:t xml:space="preserve">secondo le modalità di cui </w:t>
      </w:r>
      <w:r>
        <w:rPr>
          <w:rFonts w:ascii="Titillium" w:hAnsi="Titillium" w:cs="Times New Roman"/>
          <w:szCs w:val="18"/>
        </w:rPr>
        <w:t>all’ultima</w:t>
      </w:r>
      <w:r w:rsidRPr="00FC791C">
        <w:rPr>
          <w:rFonts w:ascii="Titillium" w:hAnsi="Titillium" w:cs="Times New Roman"/>
          <w:szCs w:val="18"/>
        </w:rPr>
        <w:t xml:space="preserve"> delibera </w:t>
      </w:r>
      <w:r w:rsidRPr="008C4389">
        <w:rPr>
          <w:rFonts w:ascii="Titillium" w:hAnsi="Titillium" w:cs="Times New Roman"/>
          <w:szCs w:val="18"/>
        </w:rPr>
        <w:t xml:space="preserve">ANAC </w:t>
      </w:r>
      <w:r w:rsidRPr="00FC791C">
        <w:rPr>
          <w:rFonts w:ascii="Titillium" w:hAnsi="Titillium" w:cs="Times New Roman"/>
          <w:i/>
          <w:szCs w:val="18"/>
        </w:rPr>
        <w:t xml:space="preserve">pubblicata al seguente </w:t>
      </w:r>
      <w:hyperlink r:id="rId28" w:history="1">
        <w:r w:rsidRPr="00FC791C">
          <w:rPr>
            <w:rStyle w:val="Collegamentoipertestuale"/>
            <w:rFonts w:ascii="Titillium" w:hAnsi="Titillium" w:cs="Times New Roman"/>
            <w:i/>
            <w:szCs w:val="18"/>
          </w:rPr>
          <w:t>https://www.anticorruzione.it/-/gestione-contributi-gara</w:t>
        </w:r>
      </w:hyperlink>
      <w:r w:rsidRPr="00FC791C">
        <w:rPr>
          <w:rFonts w:ascii="Titillium" w:hAnsi="Titillium" w:cs="Times New Roman"/>
          <w:i/>
          <w:szCs w:val="18"/>
        </w:rPr>
        <w:t xml:space="preserve">]. </w:t>
      </w:r>
      <w:r w:rsidRPr="00FC791C">
        <w:rPr>
          <w:rFonts w:ascii="Titillium" w:hAnsi="Titillium" w:cs="Times New Roman"/>
          <w:iCs/>
          <w:szCs w:val="18"/>
        </w:rPr>
        <w:t xml:space="preserve">Il </w:t>
      </w:r>
      <w:r w:rsidRPr="00C77AE0">
        <w:rPr>
          <w:rFonts w:ascii="Titillium" w:hAnsi="Titillium" w:cs="Times New Roman"/>
          <w:iCs/>
          <w:szCs w:val="18"/>
        </w:rPr>
        <w:t xml:space="preserve">pagamento del contributo </w:t>
      </w:r>
      <w:r w:rsidRPr="00C77AE0">
        <w:rPr>
          <w:rFonts w:ascii="Titillium" w:hAnsi="Titillium" w:cs="Times New Roman"/>
          <w:b/>
          <w:bCs/>
          <w:iCs/>
          <w:szCs w:val="18"/>
          <w:u w:val="single"/>
        </w:rPr>
        <w:t>è condizione di ammissibilità dell’offerta</w:t>
      </w:r>
      <w:r w:rsidRPr="00C77AE0">
        <w:rPr>
          <w:rFonts w:ascii="Titillium" w:hAnsi="Titillium" w:cs="Times New Roman"/>
          <w:iCs/>
          <w:szCs w:val="18"/>
        </w:rPr>
        <w:t xml:space="preserve">. Il pagamento è verificato mediante il FVOE. In caso di esito negativo della verifica, è attivata la procedura di soccorso istruttorio. In caso di mancata regolarizzazione nel termine assegnato, l’offerta è dichiarata inammissibile.  </w:t>
      </w:r>
    </w:p>
    <w:bookmarkEnd w:id="91"/>
    <w:p w14:paraId="44D40CDE" w14:textId="77777777" w:rsidR="00067866" w:rsidRPr="00C77AE0" w:rsidRDefault="00067866" w:rsidP="00067866">
      <w:pPr>
        <w:spacing w:before="60" w:after="0" w:line="240" w:lineRule="auto"/>
        <w:ind w:left="0" w:firstLine="0"/>
        <w:rPr>
          <w:rFonts w:ascii="Titillium" w:hAnsi="Titillium" w:cs="Times New Roman"/>
          <w:szCs w:val="18"/>
        </w:rPr>
      </w:pPr>
      <w:r w:rsidRPr="00C77AE0">
        <w:rPr>
          <w:rFonts w:ascii="Titillium" w:hAnsi="Titillium" w:cs="Times New Roman"/>
          <w:szCs w:val="18"/>
        </w:rPr>
        <w:t xml:space="preserve">Il pagamento è </w:t>
      </w:r>
      <w:r w:rsidRPr="00C77AE0">
        <w:rPr>
          <w:rFonts w:ascii="Titillium" w:hAnsi="Titillium" w:cs="Times New Roman"/>
          <w:b/>
          <w:bCs/>
          <w:szCs w:val="18"/>
        </w:rPr>
        <w:t xml:space="preserve">verificato </w:t>
      </w:r>
      <w:r w:rsidRPr="00C77AE0">
        <w:rPr>
          <w:rFonts w:ascii="Titillium" w:hAnsi="Titillium" w:cs="Times New Roman"/>
          <w:b/>
          <w:bCs/>
          <w:szCs w:val="18"/>
          <w:u w:val="single"/>
        </w:rPr>
        <w:t>prima della valutazione dell’offerta</w:t>
      </w:r>
      <w:r w:rsidRPr="00C77AE0">
        <w:rPr>
          <w:rFonts w:ascii="Titillium" w:hAnsi="Titillium" w:cs="Times New Roman"/>
          <w:szCs w:val="18"/>
        </w:rPr>
        <w:t xml:space="preserve">, </w:t>
      </w:r>
      <w:r w:rsidRPr="00C77AE0">
        <w:rPr>
          <w:rFonts w:ascii="Titillium" w:hAnsi="Titillium" w:cs="Times New Roman"/>
          <w:i/>
          <w:iCs/>
          <w:szCs w:val="18"/>
        </w:rPr>
        <w:t>anche in caso di inversione procedimentale</w:t>
      </w:r>
      <w:r w:rsidRPr="00C77AE0">
        <w:rPr>
          <w:rFonts w:ascii="Titillium" w:hAnsi="Titillium" w:cs="Times New Roman"/>
          <w:szCs w:val="18"/>
        </w:rPr>
        <w:t xml:space="preserve">. Qualora il pagamento non risulti dal sistema, la stazione appaltante può richiedere, mediante soccorso istruttorio, la regolarizzazione del pagamento. In caso di mancata regolarizzazione nel termine assegnato, l’offerta è dichiarata inammissibile.  </w:t>
      </w:r>
    </w:p>
    <w:p w14:paraId="15FE7B9D" w14:textId="77777777" w:rsidR="00067866" w:rsidRPr="00C77AE0" w:rsidRDefault="00067866" w:rsidP="00067866">
      <w:pPr>
        <w:spacing w:before="60" w:after="0" w:line="240" w:lineRule="auto"/>
        <w:ind w:left="0" w:firstLine="0"/>
        <w:rPr>
          <w:rFonts w:ascii="Titillium" w:hAnsi="Titillium" w:cs="Times New Roman"/>
          <w:szCs w:val="18"/>
        </w:rPr>
      </w:pPr>
      <w:r w:rsidRPr="00C77AE0">
        <w:rPr>
          <w:rFonts w:ascii="Titillium" w:hAnsi="Titillium" w:cs="Times New Roman"/>
          <w:szCs w:val="18"/>
        </w:rPr>
        <w:t xml:space="preserve">Indicazioni operative sulle modalità di pagamento del contributo sono disponibili sul sito dell’Autorità Nazionale Anticorruzione al seguente link: </w:t>
      </w:r>
      <w:hyperlink r:id="rId29" w:history="1">
        <w:r w:rsidRPr="00C77AE0">
          <w:rPr>
            <w:rStyle w:val="Collegamentoipertestuale"/>
            <w:rFonts w:ascii="Titillium" w:hAnsi="Titillium" w:cs="Times New Roman"/>
            <w:szCs w:val="18"/>
          </w:rPr>
          <w:t>https://www.anticorruzione.it/-/portale-dei-pagamenti-di-anac</w:t>
        </w:r>
      </w:hyperlink>
      <w:r w:rsidRPr="00C77AE0">
        <w:rPr>
          <w:rFonts w:ascii="Titillium" w:hAnsi="Titillium" w:cs="Times New Roman"/>
          <w:szCs w:val="18"/>
        </w:rPr>
        <w:t xml:space="preserve"> </w:t>
      </w:r>
    </w:p>
    <w:p w14:paraId="70D1802D" w14:textId="77777777" w:rsidR="00CC35D8" w:rsidRPr="00FC791C" w:rsidRDefault="00CC35D8" w:rsidP="004B538A">
      <w:pPr>
        <w:spacing w:before="60" w:after="0" w:line="240" w:lineRule="auto"/>
        <w:ind w:left="0" w:firstLine="0"/>
        <w:rPr>
          <w:rFonts w:ascii="Titillium" w:hAnsi="Titillium" w:cs="Times New Roman"/>
          <w:szCs w:val="18"/>
        </w:rPr>
      </w:pPr>
    </w:p>
    <w:p w14:paraId="31B8B958" w14:textId="09BE008D" w:rsidR="00576255" w:rsidRPr="00FC791C" w:rsidRDefault="00B14D60" w:rsidP="004B538A">
      <w:pPr>
        <w:pStyle w:val="Titolo1"/>
        <w:spacing w:after="0" w:line="240" w:lineRule="auto"/>
        <w:ind w:left="0" w:right="44" w:firstLine="0"/>
        <w:rPr>
          <w:rFonts w:ascii="Titillium" w:hAnsi="Titillium" w:cs="Times New Roman"/>
          <w:szCs w:val="18"/>
        </w:rPr>
      </w:pPr>
      <w:bookmarkStart w:id="92" w:name="_Toc216433722"/>
      <w:r w:rsidRPr="00FC791C">
        <w:rPr>
          <w:rFonts w:ascii="Titillium" w:hAnsi="Titillium" w:cs="Times New Roman"/>
          <w:szCs w:val="18"/>
        </w:rPr>
        <w:t>13.</w:t>
      </w:r>
      <w:r w:rsidRPr="00FC791C">
        <w:rPr>
          <w:rFonts w:ascii="Titillium" w:eastAsia="Arial" w:hAnsi="Titillium" w:cs="Times New Roman"/>
          <w:szCs w:val="18"/>
          <w:vertAlign w:val="superscript"/>
        </w:rPr>
        <w:t xml:space="preserve"> </w:t>
      </w:r>
      <w:r w:rsidRPr="00FC791C">
        <w:rPr>
          <w:rFonts w:ascii="Titillium" w:hAnsi="Titillium" w:cs="Times New Roman"/>
          <w:szCs w:val="18"/>
        </w:rPr>
        <w:t>MODALITÀ DI PRESENTAZIONE DELL’OFFERTA E SOTTOSCRIZIONE DEI DOCUMENTI DI GARA</w:t>
      </w:r>
      <w:bookmarkEnd w:id="92"/>
      <w:r w:rsidRPr="00FC791C">
        <w:rPr>
          <w:rFonts w:ascii="Titillium" w:hAnsi="Titillium" w:cs="Times New Roman"/>
          <w:szCs w:val="18"/>
        </w:rPr>
        <w:t xml:space="preserve"> </w:t>
      </w:r>
      <w:r w:rsidRPr="00FC791C">
        <w:rPr>
          <w:rFonts w:ascii="Titillium" w:eastAsia="Garamond" w:hAnsi="Titillium" w:cs="Times New Roman"/>
          <w:szCs w:val="18"/>
        </w:rPr>
        <w:t xml:space="preserve"> </w:t>
      </w:r>
    </w:p>
    <w:p w14:paraId="16AB32F9" w14:textId="4D4E69EB" w:rsidR="00576255" w:rsidRPr="00FC791C" w:rsidRDefault="00B14D60" w:rsidP="004B538A">
      <w:pPr>
        <w:spacing w:after="0" w:line="240" w:lineRule="auto"/>
        <w:ind w:left="0" w:right="49" w:firstLine="0"/>
        <w:rPr>
          <w:rFonts w:ascii="Titillium" w:hAnsi="Titillium" w:cs="Times New Roman"/>
          <w:color w:val="auto"/>
          <w:szCs w:val="18"/>
        </w:rPr>
      </w:pPr>
      <w:r w:rsidRPr="00067866">
        <w:rPr>
          <w:rFonts w:ascii="Titillium" w:hAnsi="Titillium" w:cs="Times New Roman"/>
          <w:szCs w:val="18"/>
        </w:rPr>
        <w:t xml:space="preserve">L’offerta e la documentazione relativa alla procedura devono essere presentate esclusivamente attraverso la </w:t>
      </w:r>
      <w:r w:rsidR="00CC35D8" w:rsidRPr="00067866">
        <w:rPr>
          <w:rFonts w:ascii="Titillium" w:hAnsi="Titillium"/>
          <w:szCs w:val="18"/>
        </w:rPr>
        <w:t>PAD</w:t>
      </w:r>
      <w:r w:rsidR="00FD57DA" w:rsidRPr="00067866">
        <w:rPr>
          <w:rFonts w:ascii="Titillium" w:hAnsi="Titillium" w:cs="Times New Roman"/>
          <w:color w:val="auto"/>
          <w:szCs w:val="18"/>
        </w:rPr>
        <w:t xml:space="preserve"> https://piattaforma.asmecomm.it/</w:t>
      </w:r>
      <w:r w:rsidRPr="00067866">
        <w:rPr>
          <w:rFonts w:ascii="Titillium" w:hAnsi="Titillium" w:cs="Times New Roman"/>
          <w:color w:val="auto"/>
          <w:szCs w:val="18"/>
        </w:rPr>
        <w:t xml:space="preserve">. </w:t>
      </w:r>
      <w:r w:rsidRPr="00067866">
        <w:rPr>
          <w:rFonts w:ascii="Titillium" w:hAnsi="Titillium" w:cs="Times New Roman"/>
          <w:b/>
          <w:bCs/>
          <w:color w:val="auto"/>
          <w:szCs w:val="18"/>
          <w:u w:val="single"/>
        </w:rPr>
        <w:t>Non sono considerate valide le offerte presentate attraverso modalità diverse da quelle previste nel presente disciplinare</w:t>
      </w:r>
      <w:r w:rsidR="00FD57DA" w:rsidRPr="00067866">
        <w:rPr>
          <w:rFonts w:ascii="Titillium" w:hAnsi="Titillium" w:cs="Times New Roman"/>
          <w:b/>
          <w:bCs/>
          <w:color w:val="auto"/>
          <w:szCs w:val="18"/>
          <w:u w:val="single"/>
        </w:rPr>
        <w:t>.</w:t>
      </w:r>
      <w:r w:rsidRPr="00067866">
        <w:rPr>
          <w:rFonts w:ascii="Titillium" w:hAnsi="Titillium" w:cs="Times New Roman"/>
          <w:color w:val="auto"/>
          <w:szCs w:val="18"/>
        </w:rPr>
        <w:t xml:space="preserve"> L’offerta </w:t>
      </w:r>
      <w:r w:rsidR="003472E7" w:rsidRPr="00067866">
        <w:rPr>
          <w:rFonts w:ascii="Titillium" w:hAnsi="Titillium" w:cs="Times New Roman"/>
          <w:color w:val="auto"/>
          <w:szCs w:val="18"/>
        </w:rPr>
        <w:t xml:space="preserve">e </w:t>
      </w:r>
      <w:r w:rsidRPr="00067866">
        <w:rPr>
          <w:rFonts w:ascii="Titillium" w:hAnsi="Titillium" w:cs="Times New Roman"/>
          <w:color w:val="auto"/>
          <w:szCs w:val="18"/>
        </w:rPr>
        <w:t>la documentazione” deve essere sottoscritta con firma digitale o altra firma elettronica qualificata o firma elettronica avanzata.</w:t>
      </w:r>
      <w:r w:rsidRPr="00FC791C">
        <w:rPr>
          <w:rFonts w:ascii="Titillium" w:hAnsi="Titillium" w:cs="Times New Roman"/>
          <w:color w:val="auto"/>
          <w:szCs w:val="18"/>
        </w:rPr>
        <w:t xml:space="preserve"> </w:t>
      </w:r>
    </w:p>
    <w:p w14:paraId="40CF314E" w14:textId="77777777" w:rsidR="00576255" w:rsidRPr="00FC791C" w:rsidRDefault="00B14D60" w:rsidP="004B538A">
      <w:pPr>
        <w:spacing w:after="0" w:line="240" w:lineRule="auto"/>
        <w:ind w:left="0" w:right="49" w:firstLine="0"/>
        <w:rPr>
          <w:rFonts w:ascii="Titillium" w:hAnsi="Titillium" w:cs="Times New Roman"/>
          <w:color w:val="auto"/>
          <w:szCs w:val="18"/>
        </w:rPr>
      </w:pPr>
      <w:r w:rsidRPr="00FC791C">
        <w:rPr>
          <w:rFonts w:ascii="Titillium" w:hAnsi="Titillium" w:cs="Times New Roman"/>
          <w:color w:val="auto"/>
          <w:szCs w:val="18"/>
        </w:rPr>
        <w:t xml:space="preserve">Le dichiarazioni sostitutive si redigono ai sensi degli articoli 19, 46 e 47 del decreto del Presidente della Repubblica n.  445/2000.  </w:t>
      </w:r>
    </w:p>
    <w:p w14:paraId="67A355AD" w14:textId="77777777" w:rsidR="00576255" w:rsidRPr="00FC791C" w:rsidRDefault="00B14D60" w:rsidP="004B538A">
      <w:pPr>
        <w:spacing w:after="0" w:line="240" w:lineRule="auto"/>
        <w:ind w:left="0" w:right="49" w:firstLine="0"/>
        <w:rPr>
          <w:rFonts w:ascii="Titillium" w:hAnsi="Titillium" w:cs="Times New Roman"/>
          <w:color w:val="auto"/>
          <w:szCs w:val="18"/>
        </w:rPr>
      </w:pPr>
      <w:r w:rsidRPr="00FC791C">
        <w:rPr>
          <w:rFonts w:ascii="Titillium" w:hAnsi="Titillium" w:cs="Times New Roman"/>
          <w:color w:val="auto"/>
          <w:szCs w:val="18"/>
        </w:rPr>
        <w:t xml:space="preserve">La documentazione presentata in copia viene prodotta ai sensi del decreto legislativo n. 82/05. </w:t>
      </w:r>
      <w:r w:rsidRPr="00FC791C">
        <w:rPr>
          <w:rFonts w:ascii="Titillium" w:eastAsia="Garamond" w:hAnsi="Titillium" w:cs="Times New Roman"/>
          <w:color w:val="auto"/>
          <w:szCs w:val="18"/>
        </w:rPr>
        <w:t xml:space="preserve"> </w:t>
      </w:r>
    </w:p>
    <w:p w14:paraId="6F1561A6" w14:textId="77777777" w:rsidR="00511B37" w:rsidRDefault="00511B37" w:rsidP="00511B37">
      <w:pPr>
        <w:spacing w:after="0" w:line="240" w:lineRule="auto"/>
        <w:ind w:left="0" w:firstLine="0"/>
        <w:jc w:val="left"/>
        <w:rPr>
          <w:rFonts w:ascii="Titillium" w:hAnsi="Titillium" w:cs="Times New Roman"/>
          <w:color w:val="auto"/>
          <w:szCs w:val="18"/>
        </w:rPr>
      </w:pPr>
      <w:r>
        <w:rPr>
          <w:rFonts w:ascii="Titillium" w:hAnsi="Titillium" w:cs="Times New Roman"/>
          <w:color w:val="auto"/>
          <w:szCs w:val="18"/>
        </w:rPr>
        <w:t xml:space="preserve">                                  </w:t>
      </w:r>
    </w:p>
    <w:p w14:paraId="7261168C" w14:textId="06AB08F4" w:rsidR="0045698E" w:rsidRDefault="00511B37" w:rsidP="00511B37">
      <w:pPr>
        <w:spacing w:after="0" w:line="240" w:lineRule="auto"/>
        <w:ind w:left="0" w:firstLine="0"/>
        <w:jc w:val="left"/>
        <w:rPr>
          <w:rFonts w:ascii="Titillium" w:hAnsi="Titillium" w:cs="Times New Roman"/>
          <w:b/>
          <w:bCs/>
          <w:color w:val="auto"/>
          <w:szCs w:val="18"/>
          <w:u w:val="single"/>
        </w:rPr>
      </w:pPr>
      <w:r>
        <w:rPr>
          <w:rFonts w:ascii="Titillium" w:hAnsi="Titillium" w:cs="Times New Roman"/>
          <w:color w:val="auto"/>
          <w:szCs w:val="18"/>
        </w:rPr>
        <w:t xml:space="preserve">                                                                                                                     </w:t>
      </w:r>
      <w:r w:rsidR="0045698E" w:rsidRPr="00FC791C">
        <w:rPr>
          <w:rFonts w:ascii="Titillium" w:hAnsi="Titillium" w:cs="Times New Roman"/>
          <w:b/>
          <w:bCs/>
          <w:color w:val="auto"/>
          <w:szCs w:val="18"/>
          <w:u w:val="single"/>
        </w:rPr>
        <w:t>TIMING DI GARA:</w:t>
      </w:r>
    </w:p>
    <w:p w14:paraId="441839E4" w14:textId="77777777" w:rsidR="00511B37" w:rsidRPr="00FC791C" w:rsidRDefault="00511B37" w:rsidP="00511B37">
      <w:pPr>
        <w:spacing w:after="0" w:line="240" w:lineRule="auto"/>
        <w:ind w:left="0" w:firstLine="0"/>
        <w:jc w:val="left"/>
        <w:rPr>
          <w:rFonts w:ascii="Titillium" w:hAnsi="Titillium" w:cs="Times New Roman"/>
          <w:b/>
          <w:bCs/>
          <w:color w:val="auto"/>
          <w:szCs w:val="18"/>
          <w:u w:val="single"/>
        </w:rPr>
      </w:pPr>
    </w:p>
    <w:tbl>
      <w:tblPr>
        <w:tblStyle w:val="Tabellaelenco3-colore1"/>
        <w:tblW w:w="9678" w:type="dxa"/>
        <w:jc w:val="center"/>
        <w:tblLayout w:type="fixed"/>
        <w:tblLook w:val="0000" w:firstRow="0" w:lastRow="0" w:firstColumn="0" w:lastColumn="0" w:noHBand="0" w:noVBand="0"/>
      </w:tblPr>
      <w:tblGrid>
        <w:gridCol w:w="5387"/>
        <w:gridCol w:w="2268"/>
        <w:gridCol w:w="2023"/>
      </w:tblGrid>
      <w:tr w:rsidR="00015363" w:rsidRPr="00FC791C" w14:paraId="5DEF7A37" w14:textId="77777777" w:rsidTr="008E2733">
        <w:trPr>
          <w:cnfStyle w:val="000000100000" w:firstRow="0" w:lastRow="0" w:firstColumn="0" w:lastColumn="0" w:oddVBand="0" w:evenVBand="0" w:oddHBand="1" w:evenHBand="0" w:firstRowFirstColumn="0" w:firstRowLastColumn="0" w:lastRowFirstColumn="0" w:lastRowLastColumn="0"/>
          <w:trHeight w:val="380"/>
          <w:jc w:val="center"/>
        </w:trPr>
        <w:tc>
          <w:tcPr>
            <w:cnfStyle w:val="000010000000" w:firstRow="0" w:lastRow="0" w:firstColumn="0" w:lastColumn="0" w:oddVBand="1" w:evenVBand="0" w:oddHBand="0" w:evenHBand="0" w:firstRowFirstColumn="0" w:firstRowLastColumn="0" w:lastRowFirstColumn="0" w:lastRowLastColumn="0"/>
            <w:tcW w:w="5387" w:type="dxa"/>
            <w:shd w:val="clear" w:color="auto" w:fill="8EAADB" w:themeFill="accent1" w:themeFillTint="99"/>
          </w:tcPr>
          <w:p w14:paraId="7086D371" w14:textId="77777777" w:rsidR="00015363" w:rsidRPr="00FC791C" w:rsidRDefault="00015363" w:rsidP="008E2733">
            <w:pPr>
              <w:autoSpaceDE w:val="0"/>
              <w:spacing w:after="0" w:line="240" w:lineRule="auto"/>
              <w:ind w:left="0" w:firstLine="0"/>
              <w:jc w:val="center"/>
              <w:rPr>
                <w:rFonts w:ascii="Titillium" w:hAnsi="Titillium" w:cs="Times New Roman"/>
                <w:b/>
                <w:color w:val="auto"/>
                <w:szCs w:val="18"/>
              </w:rPr>
            </w:pPr>
            <w:r w:rsidRPr="00FC791C">
              <w:rPr>
                <w:rFonts w:ascii="Titillium" w:hAnsi="Titillium" w:cs="Times New Roman"/>
                <w:b/>
                <w:color w:val="auto"/>
                <w:szCs w:val="18"/>
              </w:rPr>
              <w:t>TIMING DI GARA</w:t>
            </w:r>
          </w:p>
        </w:tc>
        <w:tc>
          <w:tcPr>
            <w:tcW w:w="2268" w:type="dxa"/>
            <w:shd w:val="clear" w:color="auto" w:fill="8EAADB" w:themeFill="accent1" w:themeFillTint="99"/>
          </w:tcPr>
          <w:p w14:paraId="7F6A7B46" w14:textId="77777777" w:rsidR="00015363" w:rsidRPr="00FC791C" w:rsidRDefault="00015363" w:rsidP="008E2733">
            <w:pPr>
              <w:autoSpaceDE w:val="0"/>
              <w:spacing w:after="0" w:line="240" w:lineRule="auto"/>
              <w:ind w:left="0" w:firstLine="0"/>
              <w:jc w:val="center"/>
              <w:cnfStyle w:val="000000100000" w:firstRow="0" w:lastRow="0" w:firstColumn="0" w:lastColumn="0" w:oddVBand="0" w:evenVBand="0" w:oddHBand="1" w:evenHBand="0" w:firstRowFirstColumn="0" w:firstRowLastColumn="0" w:lastRowFirstColumn="0" w:lastRowLastColumn="0"/>
              <w:rPr>
                <w:rFonts w:ascii="Titillium" w:hAnsi="Titillium" w:cs="Times New Roman"/>
                <w:b/>
                <w:color w:val="auto"/>
                <w:szCs w:val="18"/>
              </w:rPr>
            </w:pPr>
            <w:r w:rsidRPr="00FC791C">
              <w:rPr>
                <w:rFonts w:ascii="Titillium" w:hAnsi="Titillium" w:cs="Times New Roman"/>
                <w:b/>
                <w:color w:val="auto"/>
                <w:szCs w:val="18"/>
              </w:rPr>
              <w:t>DATA</w:t>
            </w:r>
          </w:p>
        </w:tc>
        <w:tc>
          <w:tcPr>
            <w:cnfStyle w:val="000010000000" w:firstRow="0" w:lastRow="0" w:firstColumn="0" w:lastColumn="0" w:oddVBand="1" w:evenVBand="0" w:oddHBand="0" w:evenHBand="0" w:firstRowFirstColumn="0" w:firstRowLastColumn="0" w:lastRowFirstColumn="0" w:lastRowLastColumn="0"/>
            <w:tcW w:w="2023" w:type="dxa"/>
            <w:shd w:val="clear" w:color="auto" w:fill="8EAADB" w:themeFill="accent1" w:themeFillTint="99"/>
          </w:tcPr>
          <w:p w14:paraId="33083BEB" w14:textId="77777777" w:rsidR="00015363" w:rsidRPr="00FC791C" w:rsidRDefault="00015363" w:rsidP="008E2733">
            <w:pPr>
              <w:autoSpaceDE w:val="0"/>
              <w:spacing w:after="0" w:line="240" w:lineRule="auto"/>
              <w:ind w:left="0" w:firstLine="0"/>
              <w:jc w:val="center"/>
              <w:rPr>
                <w:rFonts w:ascii="Titillium" w:hAnsi="Titillium" w:cs="Times New Roman"/>
                <w:color w:val="auto"/>
                <w:szCs w:val="18"/>
              </w:rPr>
            </w:pPr>
            <w:r w:rsidRPr="00FC791C">
              <w:rPr>
                <w:rFonts w:ascii="Titillium" w:hAnsi="Titillium" w:cs="Times New Roman"/>
                <w:b/>
                <w:color w:val="auto"/>
                <w:szCs w:val="18"/>
              </w:rPr>
              <w:t>ORARIO</w:t>
            </w:r>
          </w:p>
        </w:tc>
      </w:tr>
      <w:tr w:rsidR="00015363" w:rsidRPr="00FC791C" w14:paraId="18E83681" w14:textId="77777777" w:rsidTr="00E6573D">
        <w:trPr>
          <w:trHeight w:hRule="exact" w:val="975"/>
          <w:jc w:val="center"/>
        </w:trPr>
        <w:tc>
          <w:tcPr>
            <w:cnfStyle w:val="000010000000" w:firstRow="0" w:lastRow="0" w:firstColumn="0" w:lastColumn="0" w:oddVBand="1" w:evenVBand="0" w:oddHBand="0" w:evenHBand="0" w:firstRowFirstColumn="0" w:firstRowLastColumn="0" w:lastRowFirstColumn="0" w:lastRowLastColumn="0"/>
            <w:tcW w:w="5387" w:type="dxa"/>
          </w:tcPr>
          <w:p w14:paraId="51DFA04F" w14:textId="77777777" w:rsidR="00E6573D" w:rsidRDefault="00E6573D" w:rsidP="008E2733">
            <w:pPr>
              <w:autoSpaceDE w:val="0"/>
              <w:spacing w:after="0" w:line="240" w:lineRule="auto"/>
              <w:ind w:left="0" w:firstLine="0"/>
              <w:jc w:val="center"/>
              <w:rPr>
                <w:rFonts w:ascii="Titillium" w:hAnsi="Titillium" w:cs="Times New Roman"/>
                <w:color w:val="0000FF"/>
                <w:szCs w:val="18"/>
              </w:rPr>
            </w:pPr>
          </w:p>
          <w:p w14:paraId="473073A3" w14:textId="00D04B26" w:rsidR="00015363" w:rsidRPr="00E6573D" w:rsidRDefault="00015363" w:rsidP="008E2733">
            <w:pPr>
              <w:autoSpaceDE w:val="0"/>
              <w:spacing w:after="0" w:line="240" w:lineRule="auto"/>
              <w:ind w:left="0" w:firstLine="0"/>
              <w:jc w:val="center"/>
              <w:rPr>
                <w:rFonts w:ascii="Titillium" w:hAnsi="Titillium" w:cs="Times New Roman"/>
                <w:color w:val="0000FF"/>
                <w:szCs w:val="18"/>
              </w:rPr>
            </w:pPr>
            <w:r w:rsidRPr="00E6573D">
              <w:rPr>
                <w:rFonts w:ascii="Titillium" w:hAnsi="Titillium" w:cs="Times New Roman"/>
                <w:color w:val="0000FF"/>
                <w:szCs w:val="18"/>
              </w:rPr>
              <w:t xml:space="preserve">TERMINE ULTIMO PER RICHIESTA DI SOPRALLUOGO </w:t>
            </w:r>
          </w:p>
          <w:p w14:paraId="28D0FE05" w14:textId="77777777" w:rsidR="00015363" w:rsidRPr="00E6573D" w:rsidRDefault="00015363" w:rsidP="008E2733">
            <w:pPr>
              <w:autoSpaceDE w:val="0"/>
              <w:spacing w:after="0" w:line="240" w:lineRule="auto"/>
              <w:ind w:left="0" w:firstLine="0"/>
              <w:jc w:val="center"/>
              <w:rPr>
                <w:rFonts w:ascii="Titillium" w:hAnsi="Titillium" w:cs="Times New Roman"/>
                <w:b/>
                <w:bCs/>
                <w:color w:val="0000FF"/>
                <w:szCs w:val="18"/>
              </w:rPr>
            </w:pPr>
            <w:r w:rsidRPr="00E6573D">
              <w:rPr>
                <w:rFonts w:ascii="Titillium" w:hAnsi="Titillium" w:cs="Times New Roman"/>
                <w:b/>
                <w:bCs/>
                <w:color w:val="0000FF"/>
                <w:szCs w:val="18"/>
              </w:rPr>
              <w:t>TRAMITE PIATTAFORMA – SEZIONE SOPRALLUOGO</w:t>
            </w:r>
          </w:p>
          <w:p w14:paraId="74ADDC6E" w14:textId="77777777" w:rsidR="00015363" w:rsidRPr="00E6573D" w:rsidRDefault="00015363" w:rsidP="008E2733">
            <w:pPr>
              <w:autoSpaceDE w:val="0"/>
              <w:spacing w:after="0" w:line="240" w:lineRule="auto"/>
              <w:ind w:left="0" w:firstLine="0"/>
              <w:jc w:val="center"/>
              <w:rPr>
                <w:rFonts w:ascii="Titillium" w:hAnsi="Titillium" w:cs="Times New Roman"/>
                <w:color w:val="0000FF"/>
                <w:szCs w:val="18"/>
              </w:rPr>
            </w:pPr>
          </w:p>
        </w:tc>
        <w:tc>
          <w:tcPr>
            <w:tcW w:w="2268" w:type="dxa"/>
          </w:tcPr>
          <w:p w14:paraId="4CEE6743" w14:textId="77777777" w:rsidR="00015363" w:rsidRPr="00E6573D" w:rsidRDefault="00015363" w:rsidP="008E2733">
            <w:pPr>
              <w:autoSpaceDE w:val="0"/>
              <w:snapToGrid w:val="0"/>
              <w:spacing w:after="0" w:line="240" w:lineRule="auto"/>
              <w:ind w:left="0" w:firstLine="0"/>
              <w:jc w:val="center"/>
              <w:cnfStyle w:val="000000000000" w:firstRow="0" w:lastRow="0" w:firstColumn="0" w:lastColumn="0" w:oddVBand="0" w:evenVBand="0" w:oddHBand="0" w:evenHBand="0" w:firstRowFirstColumn="0" w:firstRowLastColumn="0" w:lastRowFirstColumn="0" w:lastRowLastColumn="0"/>
              <w:rPr>
                <w:rFonts w:ascii="Titillium" w:hAnsi="Titillium" w:cs="Times New Roman"/>
                <w:color w:val="0000FF"/>
                <w:szCs w:val="18"/>
              </w:rPr>
            </w:pPr>
          </w:p>
          <w:p w14:paraId="70FC668E" w14:textId="2579EAA1" w:rsidR="00015363" w:rsidRPr="00E6573D" w:rsidRDefault="00015363" w:rsidP="008E2733">
            <w:pPr>
              <w:autoSpaceDE w:val="0"/>
              <w:snapToGrid w:val="0"/>
              <w:spacing w:after="0" w:line="240" w:lineRule="auto"/>
              <w:ind w:left="0" w:firstLine="0"/>
              <w:jc w:val="center"/>
              <w:cnfStyle w:val="000000000000" w:firstRow="0" w:lastRow="0" w:firstColumn="0" w:lastColumn="0" w:oddVBand="0" w:evenVBand="0" w:oddHBand="0" w:evenHBand="0" w:firstRowFirstColumn="0" w:firstRowLastColumn="0" w:lastRowFirstColumn="0" w:lastRowLastColumn="0"/>
              <w:rPr>
                <w:rFonts w:ascii="Titillium" w:hAnsi="Titillium" w:cs="Times New Roman"/>
                <w:color w:val="0000FF"/>
                <w:szCs w:val="18"/>
              </w:rPr>
            </w:pPr>
            <w:r w:rsidRPr="00E6573D">
              <w:rPr>
                <w:rFonts w:ascii="Titillium" w:hAnsi="Titillium" w:cs="Times New Roman"/>
                <w:color w:val="0000FF"/>
                <w:szCs w:val="18"/>
              </w:rPr>
              <w:t>XX/XX/202</w:t>
            </w:r>
            <w:r w:rsidR="00AA2A4A" w:rsidRPr="00E6573D">
              <w:rPr>
                <w:rFonts w:ascii="Titillium" w:hAnsi="Titillium" w:cs="Times New Roman"/>
                <w:color w:val="0000FF"/>
                <w:szCs w:val="18"/>
              </w:rPr>
              <w:t>5</w:t>
            </w:r>
          </w:p>
        </w:tc>
        <w:tc>
          <w:tcPr>
            <w:cnfStyle w:val="000010000000" w:firstRow="0" w:lastRow="0" w:firstColumn="0" w:lastColumn="0" w:oddVBand="1" w:evenVBand="0" w:oddHBand="0" w:evenHBand="0" w:firstRowFirstColumn="0" w:firstRowLastColumn="0" w:lastRowFirstColumn="0" w:lastRowLastColumn="0"/>
            <w:tcW w:w="2023" w:type="dxa"/>
          </w:tcPr>
          <w:p w14:paraId="1DF74109" w14:textId="77777777" w:rsidR="00015363" w:rsidRPr="00E6573D" w:rsidRDefault="00015363" w:rsidP="008E2733">
            <w:pPr>
              <w:autoSpaceDE w:val="0"/>
              <w:snapToGrid w:val="0"/>
              <w:spacing w:after="0" w:line="240" w:lineRule="auto"/>
              <w:ind w:left="0" w:firstLine="0"/>
              <w:jc w:val="center"/>
              <w:rPr>
                <w:rFonts w:ascii="Titillium" w:hAnsi="Titillium" w:cs="Times New Roman"/>
                <w:color w:val="0000FF"/>
                <w:szCs w:val="18"/>
              </w:rPr>
            </w:pPr>
          </w:p>
          <w:p w14:paraId="3186BC07" w14:textId="77777777" w:rsidR="00015363" w:rsidRPr="00E6573D" w:rsidRDefault="00015363" w:rsidP="008E2733">
            <w:pPr>
              <w:autoSpaceDE w:val="0"/>
              <w:snapToGrid w:val="0"/>
              <w:spacing w:after="0" w:line="240" w:lineRule="auto"/>
              <w:ind w:left="0" w:firstLine="0"/>
              <w:jc w:val="center"/>
              <w:rPr>
                <w:rFonts w:ascii="Titillium" w:hAnsi="Titillium" w:cs="Times New Roman"/>
                <w:color w:val="0000FF"/>
                <w:szCs w:val="18"/>
              </w:rPr>
            </w:pPr>
            <w:r w:rsidRPr="00E6573D">
              <w:rPr>
                <w:rFonts w:ascii="Titillium" w:hAnsi="Titillium" w:cs="Times New Roman"/>
                <w:color w:val="0000FF"/>
                <w:szCs w:val="18"/>
              </w:rPr>
              <w:t>12:00:00</w:t>
            </w:r>
          </w:p>
        </w:tc>
      </w:tr>
      <w:tr w:rsidR="00015363" w:rsidRPr="00FC791C" w14:paraId="039535CF" w14:textId="77777777" w:rsidTr="0032664E">
        <w:trPr>
          <w:cnfStyle w:val="000000100000" w:firstRow="0" w:lastRow="0" w:firstColumn="0" w:lastColumn="0" w:oddVBand="0" w:evenVBand="0" w:oddHBand="1" w:evenHBand="0" w:firstRowFirstColumn="0" w:firstRowLastColumn="0" w:lastRowFirstColumn="0" w:lastRowLastColumn="0"/>
          <w:trHeight w:hRule="exact" w:val="337"/>
          <w:jc w:val="center"/>
        </w:trPr>
        <w:tc>
          <w:tcPr>
            <w:cnfStyle w:val="000010000000" w:firstRow="0" w:lastRow="0" w:firstColumn="0" w:lastColumn="0" w:oddVBand="1" w:evenVBand="0" w:oddHBand="0" w:evenHBand="0" w:firstRowFirstColumn="0" w:firstRowLastColumn="0" w:lastRowFirstColumn="0" w:lastRowLastColumn="0"/>
            <w:tcW w:w="9678" w:type="dxa"/>
            <w:gridSpan w:val="3"/>
          </w:tcPr>
          <w:p w14:paraId="1F7FC42A" w14:textId="77777777" w:rsidR="00015363" w:rsidRPr="006D0C84" w:rsidRDefault="00015363" w:rsidP="008E2733">
            <w:pPr>
              <w:autoSpaceDE w:val="0"/>
              <w:snapToGrid w:val="0"/>
              <w:spacing w:after="0" w:line="240" w:lineRule="auto"/>
              <w:ind w:left="0" w:firstLine="0"/>
              <w:jc w:val="center"/>
              <w:rPr>
                <w:rFonts w:ascii="Titillium" w:hAnsi="Titillium" w:cs="Times New Roman"/>
                <w:color w:val="auto"/>
                <w:szCs w:val="18"/>
                <w:highlight w:val="cyan"/>
              </w:rPr>
            </w:pPr>
          </w:p>
        </w:tc>
      </w:tr>
      <w:tr w:rsidR="00015363" w:rsidRPr="00FC791C" w14:paraId="0EE2ECD5" w14:textId="77777777" w:rsidTr="008E2733">
        <w:trPr>
          <w:trHeight w:hRule="exact" w:val="802"/>
          <w:jc w:val="center"/>
        </w:trPr>
        <w:tc>
          <w:tcPr>
            <w:cnfStyle w:val="000010000000" w:firstRow="0" w:lastRow="0" w:firstColumn="0" w:lastColumn="0" w:oddVBand="1" w:evenVBand="0" w:oddHBand="0" w:evenHBand="0" w:firstRowFirstColumn="0" w:firstRowLastColumn="0" w:lastRowFirstColumn="0" w:lastRowLastColumn="0"/>
            <w:tcW w:w="5387" w:type="dxa"/>
          </w:tcPr>
          <w:p w14:paraId="0E3E02AB" w14:textId="77777777" w:rsidR="00015363" w:rsidRPr="006D0C84" w:rsidRDefault="00015363" w:rsidP="008E2733">
            <w:pPr>
              <w:autoSpaceDE w:val="0"/>
              <w:spacing w:after="0" w:line="240" w:lineRule="auto"/>
              <w:ind w:left="0" w:firstLine="0"/>
              <w:jc w:val="center"/>
              <w:rPr>
                <w:rFonts w:ascii="Titillium" w:hAnsi="Titillium" w:cs="Times New Roman"/>
                <w:color w:val="auto"/>
                <w:szCs w:val="18"/>
                <w:highlight w:val="cyan"/>
              </w:rPr>
            </w:pPr>
            <w:r w:rsidRPr="00FC791C">
              <w:rPr>
                <w:rFonts w:ascii="Titillium" w:hAnsi="Titillium" w:cs="Times New Roman"/>
                <w:color w:val="auto"/>
                <w:szCs w:val="18"/>
              </w:rPr>
              <w:t>TERMINE ULTIMO PER LA RICHIESTA DI CHIARIMENTI</w:t>
            </w:r>
          </w:p>
        </w:tc>
        <w:tc>
          <w:tcPr>
            <w:tcW w:w="2268" w:type="dxa"/>
          </w:tcPr>
          <w:p w14:paraId="7BF923FF" w14:textId="77777777" w:rsidR="00015363" w:rsidRPr="00E6573D" w:rsidRDefault="00015363" w:rsidP="00AA2A4A">
            <w:pPr>
              <w:autoSpaceDE w:val="0"/>
              <w:snapToGrid w:val="0"/>
              <w:spacing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Titillium" w:hAnsi="Titillium" w:cs="Times New Roman"/>
                <w:color w:val="auto"/>
                <w:szCs w:val="18"/>
                <w:highlight w:val="blue"/>
              </w:rPr>
            </w:pPr>
          </w:p>
          <w:p w14:paraId="1FE6F196" w14:textId="01CE6BFE" w:rsidR="00015363" w:rsidRPr="00E6573D" w:rsidRDefault="00015363" w:rsidP="008E2733">
            <w:pPr>
              <w:autoSpaceDE w:val="0"/>
              <w:snapToGrid w:val="0"/>
              <w:spacing w:after="0" w:line="240" w:lineRule="auto"/>
              <w:ind w:left="0" w:firstLine="0"/>
              <w:jc w:val="center"/>
              <w:cnfStyle w:val="000000000000" w:firstRow="0" w:lastRow="0" w:firstColumn="0" w:lastColumn="0" w:oddVBand="0" w:evenVBand="0" w:oddHBand="0" w:evenHBand="0" w:firstRowFirstColumn="0" w:firstRowLastColumn="0" w:lastRowFirstColumn="0" w:lastRowLastColumn="0"/>
              <w:rPr>
                <w:rFonts w:ascii="Titillium" w:hAnsi="Titillium" w:cs="Times New Roman"/>
                <w:color w:val="auto"/>
                <w:szCs w:val="18"/>
                <w:highlight w:val="blue"/>
              </w:rPr>
            </w:pPr>
            <w:r w:rsidRPr="00E6573D">
              <w:rPr>
                <w:rFonts w:ascii="Titillium" w:hAnsi="Titillium" w:cs="Times New Roman"/>
                <w:color w:val="auto"/>
                <w:szCs w:val="18"/>
                <w:highlight w:val="blue"/>
              </w:rPr>
              <w:t>XX/XX/202</w:t>
            </w:r>
            <w:r w:rsidR="00AA2A4A" w:rsidRPr="00E6573D">
              <w:rPr>
                <w:rFonts w:ascii="Titillium" w:hAnsi="Titillium" w:cs="Times New Roman"/>
                <w:color w:val="auto"/>
                <w:szCs w:val="18"/>
                <w:highlight w:val="blue"/>
              </w:rPr>
              <w:t>5</w:t>
            </w:r>
          </w:p>
        </w:tc>
        <w:tc>
          <w:tcPr>
            <w:cnfStyle w:val="000010000000" w:firstRow="0" w:lastRow="0" w:firstColumn="0" w:lastColumn="0" w:oddVBand="1" w:evenVBand="0" w:oddHBand="0" w:evenHBand="0" w:firstRowFirstColumn="0" w:firstRowLastColumn="0" w:lastRowFirstColumn="0" w:lastRowLastColumn="0"/>
            <w:tcW w:w="2023" w:type="dxa"/>
          </w:tcPr>
          <w:p w14:paraId="79CEDC62" w14:textId="77777777" w:rsidR="00015363" w:rsidRPr="00E6573D" w:rsidRDefault="00015363" w:rsidP="008E2733">
            <w:pPr>
              <w:autoSpaceDE w:val="0"/>
              <w:snapToGrid w:val="0"/>
              <w:spacing w:after="0" w:line="240" w:lineRule="auto"/>
              <w:ind w:left="0" w:firstLine="0"/>
              <w:jc w:val="center"/>
              <w:rPr>
                <w:rFonts w:ascii="Titillium" w:hAnsi="Titillium" w:cs="Times New Roman"/>
                <w:color w:val="auto"/>
                <w:szCs w:val="18"/>
                <w:highlight w:val="blue"/>
              </w:rPr>
            </w:pPr>
          </w:p>
          <w:p w14:paraId="0FE99417" w14:textId="77777777" w:rsidR="00015363" w:rsidRPr="00E6573D" w:rsidRDefault="00015363" w:rsidP="008E2733">
            <w:pPr>
              <w:autoSpaceDE w:val="0"/>
              <w:snapToGrid w:val="0"/>
              <w:spacing w:after="0" w:line="240" w:lineRule="auto"/>
              <w:ind w:left="0" w:firstLine="0"/>
              <w:jc w:val="center"/>
              <w:rPr>
                <w:rFonts w:ascii="Titillium" w:hAnsi="Titillium" w:cs="Times New Roman"/>
                <w:color w:val="auto"/>
                <w:szCs w:val="18"/>
                <w:highlight w:val="blue"/>
              </w:rPr>
            </w:pPr>
            <w:r w:rsidRPr="00E6573D">
              <w:rPr>
                <w:rFonts w:ascii="Titillium" w:hAnsi="Titillium" w:cs="Times New Roman"/>
                <w:color w:val="auto"/>
                <w:szCs w:val="18"/>
                <w:highlight w:val="blue"/>
              </w:rPr>
              <w:t>12:00:00</w:t>
            </w:r>
          </w:p>
        </w:tc>
      </w:tr>
      <w:tr w:rsidR="00015363" w:rsidRPr="00FC791C" w14:paraId="70DFF439" w14:textId="77777777" w:rsidTr="008E2733">
        <w:trPr>
          <w:cnfStyle w:val="000000100000" w:firstRow="0" w:lastRow="0" w:firstColumn="0" w:lastColumn="0" w:oddVBand="0" w:evenVBand="0" w:oddHBand="1" w:evenHBand="0" w:firstRowFirstColumn="0" w:firstRowLastColumn="0" w:lastRowFirstColumn="0" w:lastRowLastColumn="0"/>
          <w:trHeight w:hRule="exact" w:val="997"/>
          <w:jc w:val="center"/>
        </w:trPr>
        <w:tc>
          <w:tcPr>
            <w:cnfStyle w:val="000010000000" w:firstRow="0" w:lastRow="0" w:firstColumn="0" w:lastColumn="0" w:oddVBand="1" w:evenVBand="0" w:oddHBand="0" w:evenHBand="0" w:firstRowFirstColumn="0" w:firstRowLastColumn="0" w:lastRowFirstColumn="0" w:lastRowLastColumn="0"/>
            <w:tcW w:w="5387" w:type="dxa"/>
            <w:shd w:val="clear" w:color="auto" w:fill="D9E2F3" w:themeFill="accent1" w:themeFillTint="33"/>
          </w:tcPr>
          <w:p w14:paraId="0A917A20" w14:textId="77777777" w:rsidR="00E6573D" w:rsidRDefault="00E6573D" w:rsidP="008E2733">
            <w:pPr>
              <w:autoSpaceDE w:val="0"/>
              <w:spacing w:after="0" w:line="240" w:lineRule="auto"/>
              <w:ind w:left="0" w:firstLine="0"/>
              <w:jc w:val="center"/>
              <w:rPr>
                <w:rFonts w:ascii="Titillium" w:hAnsi="Titillium" w:cs="Times New Roman"/>
                <w:b/>
                <w:bCs/>
                <w:color w:val="auto"/>
                <w:szCs w:val="18"/>
              </w:rPr>
            </w:pPr>
          </w:p>
          <w:p w14:paraId="32A45CE1" w14:textId="0BB06EA5" w:rsidR="00015363" w:rsidRPr="00FC791C" w:rsidRDefault="00015363" w:rsidP="008E2733">
            <w:pPr>
              <w:autoSpaceDE w:val="0"/>
              <w:spacing w:after="0" w:line="240" w:lineRule="auto"/>
              <w:ind w:left="0" w:firstLine="0"/>
              <w:jc w:val="center"/>
              <w:rPr>
                <w:rFonts w:ascii="Titillium" w:hAnsi="Titillium" w:cs="Times New Roman"/>
                <w:b/>
                <w:bCs/>
                <w:color w:val="auto"/>
                <w:szCs w:val="18"/>
              </w:rPr>
            </w:pPr>
            <w:r w:rsidRPr="00FC791C">
              <w:rPr>
                <w:rFonts w:ascii="Titillium" w:hAnsi="Titillium" w:cs="Times New Roman"/>
                <w:b/>
                <w:bCs/>
                <w:color w:val="auto"/>
                <w:szCs w:val="18"/>
              </w:rPr>
              <w:t xml:space="preserve">FINE PERIODO PER IL </w:t>
            </w:r>
            <w:r w:rsidRPr="00FC791C">
              <w:rPr>
                <w:rFonts w:ascii="Titillium" w:hAnsi="Titillium" w:cs="Times New Roman"/>
                <w:b/>
                <w:bCs/>
                <w:color w:val="auto"/>
                <w:szCs w:val="18"/>
                <w:u w:val="single"/>
              </w:rPr>
              <w:t>CARICAMENTO TELEMATICO</w:t>
            </w:r>
            <w:r w:rsidRPr="00FC791C">
              <w:rPr>
                <w:rFonts w:ascii="Titillium" w:hAnsi="Titillium" w:cs="Times New Roman"/>
                <w:b/>
                <w:bCs/>
                <w:color w:val="auto"/>
                <w:szCs w:val="18"/>
              </w:rPr>
              <w:t xml:space="preserve"> DELLA DOCUMENTAZIONE AMMINISTRATIVA, TECNICA ED ECONOMICA FIRMATA DIGITALMENTE.</w:t>
            </w:r>
          </w:p>
        </w:tc>
        <w:tc>
          <w:tcPr>
            <w:tcW w:w="2268" w:type="dxa"/>
            <w:shd w:val="clear" w:color="auto" w:fill="D9E2F3" w:themeFill="accent1" w:themeFillTint="33"/>
          </w:tcPr>
          <w:p w14:paraId="668BF1BD" w14:textId="77777777" w:rsidR="00015363" w:rsidRPr="00E6573D" w:rsidRDefault="00015363" w:rsidP="008E2733">
            <w:pPr>
              <w:autoSpaceDE w:val="0"/>
              <w:snapToGrid w:val="0"/>
              <w:spacing w:after="0" w:line="240" w:lineRule="auto"/>
              <w:ind w:left="0" w:firstLine="0"/>
              <w:jc w:val="center"/>
              <w:cnfStyle w:val="000000100000" w:firstRow="0" w:lastRow="0" w:firstColumn="0" w:lastColumn="0" w:oddVBand="0" w:evenVBand="0" w:oddHBand="1" w:evenHBand="0" w:firstRowFirstColumn="0" w:firstRowLastColumn="0" w:lastRowFirstColumn="0" w:lastRowLastColumn="0"/>
              <w:rPr>
                <w:rFonts w:ascii="Titillium" w:hAnsi="Titillium" w:cs="Times New Roman"/>
                <w:b/>
                <w:bCs/>
                <w:color w:val="auto"/>
                <w:sz w:val="28"/>
                <w:szCs w:val="32"/>
                <w:highlight w:val="blue"/>
              </w:rPr>
            </w:pPr>
          </w:p>
          <w:p w14:paraId="21C5BCE0" w14:textId="285BAB6C" w:rsidR="00015363" w:rsidRPr="00E6573D" w:rsidRDefault="00015363" w:rsidP="008E2733">
            <w:pPr>
              <w:autoSpaceDE w:val="0"/>
              <w:snapToGrid w:val="0"/>
              <w:spacing w:after="0" w:line="240" w:lineRule="auto"/>
              <w:ind w:left="0" w:firstLine="0"/>
              <w:jc w:val="center"/>
              <w:cnfStyle w:val="000000100000" w:firstRow="0" w:lastRow="0" w:firstColumn="0" w:lastColumn="0" w:oddVBand="0" w:evenVBand="0" w:oddHBand="1" w:evenHBand="0" w:firstRowFirstColumn="0" w:firstRowLastColumn="0" w:lastRowFirstColumn="0" w:lastRowLastColumn="0"/>
              <w:rPr>
                <w:rFonts w:ascii="Titillium" w:hAnsi="Titillium" w:cs="Times New Roman"/>
                <w:b/>
                <w:bCs/>
                <w:color w:val="auto"/>
                <w:sz w:val="28"/>
                <w:szCs w:val="32"/>
                <w:highlight w:val="blue"/>
              </w:rPr>
            </w:pPr>
            <w:r w:rsidRPr="00E6573D">
              <w:rPr>
                <w:rFonts w:ascii="Titillium" w:hAnsi="Titillium" w:cs="Times New Roman"/>
                <w:b/>
                <w:bCs/>
                <w:color w:val="auto"/>
                <w:sz w:val="28"/>
                <w:szCs w:val="32"/>
                <w:highlight w:val="blue"/>
              </w:rPr>
              <w:t>XX/XX/202</w:t>
            </w:r>
            <w:r w:rsidR="00AA2A4A" w:rsidRPr="00E6573D">
              <w:rPr>
                <w:rFonts w:ascii="Titillium" w:hAnsi="Titillium" w:cs="Times New Roman"/>
                <w:b/>
                <w:bCs/>
                <w:color w:val="auto"/>
                <w:sz w:val="28"/>
                <w:szCs w:val="32"/>
                <w:highlight w:val="blue"/>
              </w:rPr>
              <w:t>5</w:t>
            </w:r>
          </w:p>
        </w:tc>
        <w:tc>
          <w:tcPr>
            <w:cnfStyle w:val="000010000000" w:firstRow="0" w:lastRow="0" w:firstColumn="0" w:lastColumn="0" w:oddVBand="1" w:evenVBand="0" w:oddHBand="0" w:evenHBand="0" w:firstRowFirstColumn="0" w:firstRowLastColumn="0" w:lastRowFirstColumn="0" w:lastRowLastColumn="0"/>
            <w:tcW w:w="2023" w:type="dxa"/>
            <w:shd w:val="clear" w:color="auto" w:fill="D9E2F3" w:themeFill="accent1" w:themeFillTint="33"/>
          </w:tcPr>
          <w:p w14:paraId="39EB8F5A" w14:textId="77777777" w:rsidR="00015363" w:rsidRPr="00E6573D" w:rsidRDefault="00015363" w:rsidP="008E2733">
            <w:pPr>
              <w:autoSpaceDE w:val="0"/>
              <w:snapToGrid w:val="0"/>
              <w:spacing w:after="0" w:line="240" w:lineRule="auto"/>
              <w:ind w:left="0" w:firstLine="0"/>
              <w:jc w:val="center"/>
              <w:rPr>
                <w:rFonts w:ascii="Titillium" w:hAnsi="Titillium" w:cs="Times New Roman"/>
                <w:b/>
                <w:bCs/>
                <w:color w:val="auto"/>
                <w:sz w:val="28"/>
                <w:szCs w:val="32"/>
                <w:highlight w:val="blue"/>
              </w:rPr>
            </w:pPr>
          </w:p>
          <w:p w14:paraId="1CE74F75" w14:textId="77777777" w:rsidR="00015363" w:rsidRPr="00E6573D" w:rsidRDefault="00015363" w:rsidP="008E2733">
            <w:pPr>
              <w:autoSpaceDE w:val="0"/>
              <w:snapToGrid w:val="0"/>
              <w:spacing w:after="0" w:line="240" w:lineRule="auto"/>
              <w:ind w:left="0" w:firstLine="0"/>
              <w:jc w:val="center"/>
              <w:rPr>
                <w:rFonts w:ascii="Titillium" w:hAnsi="Titillium" w:cs="Times New Roman"/>
                <w:b/>
                <w:bCs/>
                <w:color w:val="auto"/>
                <w:sz w:val="28"/>
                <w:szCs w:val="32"/>
                <w:highlight w:val="blue"/>
              </w:rPr>
            </w:pPr>
            <w:r w:rsidRPr="00E6573D">
              <w:rPr>
                <w:rFonts w:ascii="Titillium" w:hAnsi="Titillium" w:cs="Times New Roman"/>
                <w:b/>
                <w:bCs/>
                <w:color w:val="auto"/>
                <w:sz w:val="28"/>
                <w:szCs w:val="32"/>
                <w:highlight w:val="blue"/>
              </w:rPr>
              <w:t>12:00:00</w:t>
            </w:r>
          </w:p>
        </w:tc>
      </w:tr>
      <w:tr w:rsidR="00015363" w:rsidRPr="00FC791C" w14:paraId="77F0D991" w14:textId="77777777" w:rsidTr="008E2733">
        <w:trPr>
          <w:trHeight w:hRule="exact" w:val="802"/>
          <w:jc w:val="center"/>
        </w:trPr>
        <w:tc>
          <w:tcPr>
            <w:cnfStyle w:val="000010000000" w:firstRow="0" w:lastRow="0" w:firstColumn="0" w:lastColumn="0" w:oddVBand="1" w:evenVBand="0" w:oddHBand="0" w:evenHBand="0" w:firstRowFirstColumn="0" w:firstRowLastColumn="0" w:lastRowFirstColumn="0" w:lastRowLastColumn="0"/>
            <w:tcW w:w="5387" w:type="dxa"/>
          </w:tcPr>
          <w:p w14:paraId="5AA91BCD" w14:textId="77777777" w:rsidR="00015363" w:rsidRPr="00FC791C" w:rsidRDefault="00015363" w:rsidP="008E2733">
            <w:pPr>
              <w:spacing w:after="0" w:line="240" w:lineRule="auto"/>
              <w:ind w:left="0" w:firstLine="0"/>
              <w:jc w:val="center"/>
              <w:rPr>
                <w:rFonts w:ascii="Titillium" w:hAnsi="Titillium" w:cs="Times New Roman"/>
                <w:color w:val="auto"/>
                <w:szCs w:val="18"/>
              </w:rPr>
            </w:pPr>
            <w:r w:rsidRPr="00FC791C">
              <w:rPr>
                <w:rFonts w:ascii="Titillium" w:hAnsi="Titillium" w:cs="Times New Roman"/>
                <w:color w:val="auto"/>
                <w:szCs w:val="18"/>
              </w:rPr>
              <w:t xml:space="preserve">APERTURA, IN SEDUTA PUBBLICA, DELLA BUSTA TELEMATICA DELLA DOCUMENTAZIONE </w:t>
            </w:r>
            <w:r w:rsidRPr="00FC791C">
              <w:rPr>
                <w:rFonts w:ascii="Titillium" w:hAnsi="Titillium" w:cs="Times New Roman"/>
                <w:b/>
                <w:bCs/>
                <w:color w:val="auto"/>
                <w:szCs w:val="18"/>
              </w:rPr>
              <w:t>AMMINISTRATIVA</w:t>
            </w:r>
            <w:r w:rsidRPr="00FC791C">
              <w:rPr>
                <w:rFonts w:ascii="Titillium" w:hAnsi="Titillium" w:cs="Times New Roman"/>
                <w:color w:val="auto"/>
                <w:szCs w:val="18"/>
              </w:rPr>
              <w:t xml:space="preserve"> ED AMMISSIONE CONCORRENTI.</w:t>
            </w:r>
          </w:p>
        </w:tc>
        <w:tc>
          <w:tcPr>
            <w:tcW w:w="2268" w:type="dxa"/>
          </w:tcPr>
          <w:p w14:paraId="249C734C" w14:textId="77777777" w:rsidR="00015363" w:rsidRPr="00E6573D" w:rsidRDefault="00015363" w:rsidP="008E2733">
            <w:pPr>
              <w:autoSpaceDE w:val="0"/>
              <w:snapToGrid w:val="0"/>
              <w:spacing w:after="0" w:line="240" w:lineRule="auto"/>
              <w:ind w:left="0" w:firstLine="0"/>
              <w:jc w:val="center"/>
              <w:cnfStyle w:val="000000000000" w:firstRow="0" w:lastRow="0" w:firstColumn="0" w:lastColumn="0" w:oddVBand="0" w:evenVBand="0" w:oddHBand="0" w:evenHBand="0" w:firstRowFirstColumn="0" w:firstRowLastColumn="0" w:lastRowFirstColumn="0" w:lastRowLastColumn="0"/>
              <w:rPr>
                <w:rFonts w:ascii="Titillium" w:hAnsi="Titillium" w:cs="Times New Roman"/>
                <w:color w:val="auto"/>
                <w:szCs w:val="18"/>
                <w:highlight w:val="blue"/>
              </w:rPr>
            </w:pPr>
          </w:p>
          <w:p w14:paraId="20FFECB3" w14:textId="3172E8E4" w:rsidR="00015363" w:rsidRPr="00E6573D" w:rsidRDefault="00015363" w:rsidP="008E2733">
            <w:pPr>
              <w:autoSpaceDE w:val="0"/>
              <w:snapToGrid w:val="0"/>
              <w:spacing w:after="0" w:line="240" w:lineRule="auto"/>
              <w:ind w:left="0" w:firstLine="0"/>
              <w:jc w:val="center"/>
              <w:cnfStyle w:val="000000000000" w:firstRow="0" w:lastRow="0" w:firstColumn="0" w:lastColumn="0" w:oddVBand="0" w:evenVBand="0" w:oddHBand="0" w:evenHBand="0" w:firstRowFirstColumn="0" w:firstRowLastColumn="0" w:lastRowFirstColumn="0" w:lastRowLastColumn="0"/>
              <w:rPr>
                <w:rFonts w:ascii="Titillium" w:hAnsi="Titillium" w:cs="Times New Roman"/>
                <w:color w:val="auto"/>
                <w:szCs w:val="18"/>
                <w:highlight w:val="blue"/>
                <w:shd w:val="clear" w:color="auto" w:fill="FFFF00"/>
              </w:rPr>
            </w:pPr>
            <w:r w:rsidRPr="00E6573D">
              <w:rPr>
                <w:rFonts w:ascii="Titillium" w:hAnsi="Titillium" w:cs="Times New Roman"/>
                <w:color w:val="auto"/>
                <w:szCs w:val="18"/>
                <w:highlight w:val="blue"/>
              </w:rPr>
              <w:t>XX/XX/202</w:t>
            </w:r>
            <w:r w:rsidR="00AA2A4A" w:rsidRPr="00E6573D">
              <w:rPr>
                <w:rFonts w:ascii="Titillium" w:hAnsi="Titillium" w:cs="Times New Roman"/>
                <w:color w:val="auto"/>
                <w:szCs w:val="18"/>
                <w:highlight w:val="blue"/>
              </w:rPr>
              <w:t>5</w:t>
            </w:r>
          </w:p>
        </w:tc>
        <w:tc>
          <w:tcPr>
            <w:cnfStyle w:val="000010000000" w:firstRow="0" w:lastRow="0" w:firstColumn="0" w:lastColumn="0" w:oddVBand="1" w:evenVBand="0" w:oddHBand="0" w:evenHBand="0" w:firstRowFirstColumn="0" w:firstRowLastColumn="0" w:lastRowFirstColumn="0" w:lastRowLastColumn="0"/>
            <w:tcW w:w="2023" w:type="dxa"/>
          </w:tcPr>
          <w:p w14:paraId="15284A73" w14:textId="77777777" w:rsidR="00015363" w:rsidRPr="00E6573D" w:rsidRDefault="00015363" w:rsidP="008E2733">
            <w:pPr>
              <w:autoSpaceDE w:val="0"/>
              <w:snapToGrid w:val="0"/>
              <w:spacing w:after="0" w:line="240" w:lineRule="auto"/>
              <w:ind w:left="0" w:firstLine="0"/>
              <w:jc w:val="center"/>
              <w:rPr>
                <w:rFonts w:ascii="Titillium" w:hAnsi="Titillium" w:cs="Times New Roman"/>
                <w:color w:val="auto"/>
                <w:szCs w:val="18"/>
                <w:highlight w:val="blue"/>
              </w:rPr>
            </w:pPr>
          </w:p>
          <w:p w14:paraId="45BCD2D4" w14:textId="77777777" w:rsidR="00015363" w:rsidRPr="00E6573D" w:rsidRDefault="00015363" w:rsidP="008E2733">
            <w:pPr>
              <w:autoSpaceDE w:val="0"/>
              <w:snapToGrid w:val="0"/>
              <w:spacing w:after="0" w:line="240" w:lineRule="auto"/>
              <w:ind w:left="0" w:firstLine="0"/>
              <w:jc w:val="center"/>
              <w:rPr>
                <w:rFonts w:ascii="Titillium" w:hAnsi="Titillium" w:cs="Times New Roman"/>
                <w:color w:val="auto"/>
                <w:szCs w:val="18"/>
                <w:highlight w:val="blue"/>
              </w:rPr>
            </w:pPr>
            <w:r w:rsidRPr="00E6573D">
              <w:rPr>
                <w:rFonts w:ascii="Titillium" w:hAnsi="Titillium" w:cs="Times New Roman"/>
                <w:color w:val="auto"/>
                <w:szCs w:val="18"/>
                <w:highlight w:val="blue"/>
              </w:rPr>
              <w:t>15:00:00</w:t>
            </w:r>
          </w:p>
        </w:tc>
      </w:tr>
    </w:tbl>
    <w:p w14:paraId="00037C36" w14:textId="77777777" w:rsidR="000378D4" w:rsidRPr="00FC791C" w:rsidRDefault="000378D4" w:rsidP="004B538A">
      <w:pPr>
        <w:spacing w:after="0" w:line="240" w:lineRule="auto"/>
        <w:ind w:left="0" w:right="49" w:firstLine="0"/>
        <w:rPr>
          <w:rFonts w:ascii="Titillium" w:hAnsi="Titillium" w:cs="Times New Roman"/>
          <w:szCs w:val="18"/>
        </w:rPr>
      </w:pPr>
      <w:bookmarkStart w:id="93" w:name="_Hlk211853903"/>
    </w:p>
    <w:p w14:paraId="65A20D0E" w14:textId="70DDFB27" w:rsidR="00076720" w:rsidRPr="00067866" w:rsidRDefault="00076720" w:rsidP="00076720">
      <w:pPr>
        <w:spacing w:after="0" w:line="240" w:lineRule="auto"/>
        <w:ind w:left="0" w:right="49" w:firstLine="0"/>
        <w:rPr>
          <w:rFonts w:ascii="Titillium" w:hAnsi="Titillium" w:cs="Times New Roman"/>
          <w:szCs w:val="18"/>
        </w:rPr>
      </w:pPr>
      <w:r w:rsidRPr="00FC791C">
        <w:rPr>
          <w:rFonts w:ascii="Titillium" w:hAnsi="Titillium" w:cs="Times New Roman"/>
          <w:szCs w:val="18"/>
        </w:rPr>
        <w:t xml:space="preserve">L’offerta deve pervenire entro e non </w:t>
      </w:r>
      <w:r w:rsidRPr="00FC791C">
        <w:rPr>
          <w:rFonts w:ascii="Titillium" w:hAnsi="Titillium" w:cs="Times New Roman"/>
          <w:color w:val="auto"/>
          <w:szCs w:val="18"/>
        </w:rPr>
        <w:t xml:space="preserve">oltre il termine fissato nel </w:t>
      </w:r>
      <w:r w:rsidRPr="00067866">
        <w:rPr>
          <w:rFonts w:ascii="Titillium" w:hAnsi="Titillium" w:cs="Times New Roman"/>
          <w:b/>
          <w:bCs/>
          <w:color w:val="auto"/>
          <w:szCs w:val="18"/>
        </w:rPr>
        <w:t>TIMING DI GARA</w:t>
      </w:r>
      <w:r w:rsidRPr="00067866">
        <w:rPr>
          <w:rFonts w:ascii="Titillium" w:hAnsi="Titillium" w:cs="Times New Roman"/>
          <w:color w:val="auto"/>
          <w:szCs w:val="18"/>
        </w:rPr>
        <w:t xml:space="preserve"> a pena di irricevibilità. La </w:t>
      </w:r>
      <w:r w:rsidR="00352CC3" w:rsidRPr="00067866">
        <w:rPr>
          <w:rFonts w:ascii="Titillium" w:hAnsi="Titillium" w:cs="Times New Roman"/>
          <w:color w:val="auto"/>
          <w:szCs w:val="18"/>
        </w:rPr>
        <w:t>PAD</w:t>
      </w:r>
      <w:r w:rsidRPr="00067866">
        <w:rPr>
          <w:rFonts w:ascii="Titillium" w:hAnsi="Titillium" w:cs="Times New Roman"/>
          <w:color w:val="auto"/>
          <w:szCs w:val="18"/>
        </w:rPr>
        <w:t xml:space="preserve"> non accetta offerte presentate dopo la data e l’orario stabiliti come termine ultimo di presentazione </w:t>
      </w:r>
      <w:r w:rsidRPr="00067866">
        <w:rPr>
          <w:rFonts w:ascii="Titillium" w:hAnsi="Titillium" w:cs="Times New Roman"/>
          <w:szCs w:val="18"/>
        </w:rPr>
        <w:t xml:space="preserve">dell’offerta.  </w:t>
      </w:r>
    </w:p>
    <w:p w14:paraId="14DBD1FE" w14:textId="7DD3F930" w:rsidR="00076720" w:rsidRPr="00067866" w:rsidRDefault="00076720" w:rsidP="00076720">
      <w:pPr>
        <w:spacing w:after="0" w:line="240" w:lineRule="auto"/>
        <w:ind w:left="0" w:right="49" w:firstLine="0"/>
        <w:rPr>
          <w:rFonts w:ascii="Titillium" w:hAnsi="Titillium" w:cs="Times New Roman"/>
          <w:szCs w:val="18"/>
        </w:rPr>
      </w:pPr>
      <w:r w:rsidRPr="00067866">
        <w:rPr>
          <w:rFonts w:ascii="Titillium" w:hAnsi="Titillium" w:cs="Times New Roman"/>
          <w:szCs w:val="18"/>
        </w:rPr>
        <w:t xml:space="preserve">Per l’individuazione di data e ora di arrivo dell’offerta fa fede l’orario registrato dalla </w:t>
      </w:r>
      <w:r w:rsidR="00352CC3" w:rsidRPr="00067866">
        <w:rPr>
          <w:rFonts w:ascii="Titillium" w:hAnsi="Titillium" w:cs="Times New Roman"/>
          <w:color w:val="auto"/>
          <w:szCs w:val="18"/>
        </w:rPr>
        <w:t>PAD</w:t>
      </w:r>
      <w:r w:rsidRPr="00067866">
        <w:rPr>
          <w:rFonts w:ascii="Titillium" w:hAnsi="Titillium" w:cs="Times New Roman"/>
          <w:szCs w:val="18"/>
        </w:rPr>
        <w:t>.</w:t>
      </w:r>
      <w:r w:rsidRPr="00067866">
        <w:rPr>
          <w:rFonts w:ascii="Titillium" w:eastAsia="Garamond" w:hAnsi="Titillium" w:cs="Times New Roman"/>
          <w:szCs w:val="18"/>
        </w:rPr>
        <w:t xml:space="preserve"> </w:t>
      </w:r>
    </w:p>
    <w:p w14:paraId="5013B312" w14:textId="022188F7" w:rsidR="00076720" w:rsidRPr="00067866" w:rsidRDefault="00076720" w:rsidP="00076720">
      <w:pPr>
        <w:spacing w:after="0" w:line="240" w:lineRule="auto"/>
        <w:ind w:left="0" w:right="49" w:firstLine="0"/>
        <w:rPr>
          <w:rFonts w:ascii="Titillium" w:hAnsi="Titillium" w:cs="Times New Roman"/>
          <w:szCs w:val="18"/>
        </w:rPr>
      </w:pPr>
      <w:r w:rsidRPr="00067866">
        <w:rPr>
          <w:rFonts w:ascii="Titillium" w:hAnsi="Titillium" w:cs="Times New Roman"/>
          <w:szCs w:val="18"/>
        </w:rPr>
        <w:t xml:space="preserve">Le operazioni di inserimento sulla </w:t>
      </w:r>
      <w:r w:rsidR="00352CC3" w:rsidRPr="00067866">
        <w:rPr>
          <w:rFonts w:ascii="Titillium" w:hAnsi="Titillium" w:cs="Times New Roman"/>
          <w:color w:val="auto"/>
          <w:szCs w:val="18"/>
        </w:rPr>
        <w:t xml:space="preserve">PAD </w:t>
      </w:r>
      <w:r w:rsidRPr="00067866">
        <w:rPr>
          <w:rFonts w:ascii="Titillium" w:hAnsi="Titillium" w:cs="Times New Roman"/>
          <w:szCs w:val="18"/>
        </w:rPr>
        <w:t xml:space="preserve">di tutta la documentazione richiesta rimangono ad esclusivo rischio del concorrente. Si invitano pertanto i concorrenti ad avviare tali attività con congruo anticipo rispetto alla scadenza prevista onde evitare la non completa e quindi mancata trasmissione dell’offerta entro il termine previsto. </w:t>
      </w:r>
      <w:r w:rsidRPr="00067866">
        <w:rPr>
          <w:rFonts w:ascii="Titillium" w:eastAsia="Garamond" w:hAnsi="Titillium" w:cs="Times New Roman"/>
          <w:szCs w:val="18"/>
        </w:rPr>
        <w:t xml:space="preserve"> </w:t>
      </w:r>
    </w:p>
    <w:p w14:paraId="1EC9A36A" w14:textId="77777777" w:rsidR="00076720" w:rsidRPr="00067866" w:rsidRDefault="00076720" w:rsidP="00076720">
      <w:pPr>
        <w:spacing w:after="0" w:line="240" w:lineRule="auto"/>
        <w:ind w:left="0" w:right="49" w:firstLine="0"/>
        <w:rPr>
          <w:rFonts w:ascii="Titillium" w:hAnsi="Titillium" w:cs="Times New Roman"/>
          <w:szCs w:val="18"/>
        </w:rPr>
      </w:pPr>
      <w:r w:rsidRPr="00067866">
        <w:rPr>
          <w:rFonts w:ascii="Titillium" w:hAnsi="Titillium" w:cs="Times New Roman"/>
          <w:szCs w:val="18"/>
        </w:rPr>
        <w:t>Qualora si verifichi un mancato funzionamento o un malfunzionamento della Piattaforma si applica quanto previsto al paragrafo 1.1.</w:t>
      </w:r>
      <w:r w:rsidRPr="00067866">
        <w:rPr>
          <w:rFonts w:ascii="Titillium" w:eastAsia="Garamond" w:hAnsi="Titillium" w:cs="Times New Roman"/>
          <w:szCs w:val="18"/>
        </w:rPr>
        <w:t xml:space="preserve"> </w:t>
      </w:r>
    </w:p>
    <w:p w14:paraId="388EE63C" w14:textId="77777777" w:rsidR="00076720" w:rsidRPr="00067866" w:rsidRDefault="00076720" w:rsidP="00076720">
      <w:pPr>
        <w:spacing w:after="0" w:line="240" w:lineRule="auto"/>
        <w:ind w:left="0" w:firstLine="0"/>
        <w:rPr>
          <w:rFonts w:ascii="Titillium" w:eastAsia="Garamond" w:hAnsi="Titillium" w:cs="Times New Roman"/>
          <w:i/>
          <w:szCs w:val="18"/>
        </w:rPr>
      </w:pPr>
      <w:bookmarkStart w:id="94" w:name="_Hlk148353699"/>
      <w:r w:rsidRPr="00067866">
        <w:rPr>
          <w:rFonts w:ascii="Titillium" w:hAnsi="Titillium" w:cs="Times New Roman"/>
          <w:szCs w:val="18"/>
        </w:rPr>
        <w:t>Ogni operatore economico per la presentazione dell’offerta ha a disposizione una capacità pari alla dimensione massima per singolo file. La Piattaforma accetta esclusivamente files con i formati che possono essere caricati nella Piattaforma.</w:t>
      </w:r>
    </w:p>
    <w:bookmarkEnd w:id="93"/>
    <w:bookmarkEnd w:id="94"/>
    <w:p w14:paraId="2A67A7F8" w14:textId="77777777" w:rsidR="00FD57DA" w:rsidRPr="00067866" w:rsidRDefault="00FD57DA" w:rsidP="004B538A">
      <w:pPr>
        <w:spacing w:after="0" w:line="240" w:lineRule="auto"/>
        <w:ind w:left="0" w:firstLine="0"/>
        <w:jc w:val="left"/>
        <w:rPr>
          <w:rFonts w:ascii="Titillium" w:hAnsi="Titillium" w:cs="Times New Roman"/>
          <w:szCs w:val="18"/>
        </w:rPr>
      </w:pPr>
    </w:p>
    <w:p w14:paraId="247E61FE" w14:textId="27A7AA60" w:rsidR="00576255" w:rsidRPr="00067866" w:rsidRDefault="00B14D60" w:rsidP="004B538A">
      <w:pPr>
        <w:pStyle w:val="Titolo4"/>
        <w:spacing w:after="0" w:line="240" w:lineRule="auto"/>
        <w:ind w:left="0" w:right="44" w:firstLine="0"/>
        <w:rPr>
          <w:rFonts w:ascii="Titillium" w:hAnsi="Titillium" w:cs="Times New Roman"/>
          <w:szCs w:val="18"/>
        </w:rPr>
      </w:pPr>
      <w:r w:rsidRPr="00067866">
        <w:rPr>
          <w:rFonts w:ascii="Titillium" w:hAnsi="Titillium" w:cs="Times New Roman"/>
          <w:szCs w:val="18"/>
        </w:rPr>
        <w:t>1</w:t>
      </w:r>
      <w:r w:rsidR="00B83014" w:rsidRPr="00067866">
        <w:rPr>
          <w:rFonts w:ascii="Titillium" w:hAnsi="Titillium" w:cs="Times New Roman"/>
          <w:szCs w:val="18"/>
        </w:rPr>
        <w:t>3</w:t>
      </w:r>
      <w:r w:rsidRPr="00067866">
        <w:rPr>
          <w:rFonts w:ascii="Titillium" w:hAnsi="Titillium" w:cs="Times New Roman"/>
          <w:szCs w:val="18"/>
        </w:rPr>
        <w:t xml:space="preserve">.1 Regole per la presentazione dell’offerta </w:t>
      </w:r>
    </w:p>
    <w:p w14:paraId="1F8200D4" w14:textId="412FBB44" w:rsidR="00576255" w:rsidRPr="00067866" w:rsidRDefault="00165C80" w:rsidP="004B538A">
      <w:pPr>
        <w:spacing w:after="0" w:line="240" w:lineRule="auto"/>
        <w:ind w:left="0" w:right="49" w:firstLine="0"/>
        <w:rPr>
          <w:rFonts w:ascii="Titillium" w:eastAsia="Garamond" w:hAnsi="Titillium" w:cs="Times New Roman"/>
          <w:color w:val="auto"/>
          <w:szCs w:val="18"/>
        </w:rPr>
      </w:pPr>
      <w:bookmarkStart w:id="95" w:name="_Hlk211853909"/>
      <w:r w:rsidRPr="00067866">
        <w:rPr>
          <w:rFonts w:ascii="Titillium" w:hAnsi="Titillium" w:cs="Times New Roman"/>
          <w:color w:val="auto"/>
          <w:szCs w:val="18"/>
        </w:rPr>
        <w:t>F</w:t>
      </w:r>
      <w:r w:rsidR="00B14D60" w:rsidRPr="00067866">
        <w:rPr>
          <w:rFonts w:ascii="Titillium" w:hAnsi="Titillium" w:cs="Times New Roman"/>
          <w:color w:val="auto"/>
          <w:szCs w:val="18"/>
        </w:rPr>
        <w:t>ermo restando le indicazioni tecniche riportate all’articolo 1 e nel</w:t>
      </w:r>
      <w:r w:rsidRPr="00067866">
        <w:rPr>
          <w:rFonts w:ascii="Titillium" w:hAnsi="Titillium" w:cs="Times New Roman"/>
          <w:color w:val="auto"/>
          <w:szCs w:val="18"/>
        </w:rPr>
        <w:t>l’</w:t>
      </w:r>
      <w:r w:rsidR="00B14D60" w:rsidRPr="00067866">
        <w:rPr>
          <w:rFonts w:ascii="Titillium" w:hAnsi="Titillium" w:cs="Times New Roman"/>
          <w:color w:val="auto"/>
          <w:szCs w:val="18"/>
        </w:rPr>
        <w:t xml:space="preserve"> </w:t>
      </w:r>
      <w:r w:rsidRPr="00067866">
        <w:rPr>
          <w:rFonts w:ascii="Titillium" w:hAnsi="Titillium" w:cs="Times New Roman"/>
          <w:color w:val="auto"/>
          <w:szCs w:val="18"/>
        </w:rPr>
        <w:t>Allegato NT - “NORME TECNICHE DI FUNZIONAMENTO DEL SISTEMA DI E-PROCUREMENT” presente all’indirizzo https://piattaforma.asmecomm.it/norme_tecniche.php e l’Allegato OE “Manuale di Partecipazione operatore economico”</w:t>
      </w:r>
      <w:r w:rsidR="00B14D60" w:rsidRPr="00067866">
        <w:rPr>
          <w:rFonts w:ascii="Titillium" w:hAnsi="Titillium" w:cs="Times New Roman"/>
          <w:color w:val="auto"/>
          <w:szCs w:val="18"/>
        </w:rPr>
        <w:t xml:space="preserve"> di seguito sono indicate le modalità di caricamento dell’offerta nella </w:t>
      </w:r>
      <w:r w:rsidR="00352CC3" w:rsidRPr="00067866">
        <w:rPr>
          <w:rFonts w:ascii="Titillium" w:hAnsi="Titillium" w:cs="Times New Roman"/>
          <w:color w:val="auto"/>
          <w:szCs w:val="18"/>
        </w:rPr>
        <w:t>PAD</w:t>
      </w:r>
      <w:r w:rsidR="00B14D60" w:rsidRPr="00067866">
        <w:rPr>
          <w:rFonts w:ascii="Titillium" w:hAnsi="Titillium" w:cs="Times New Roman"/>
          <w:color w:val="auto"/>
          <w:szCs w:val="18"/>
        </w:rPr>
        <w:t>.</w:t>
      </w:r>
      <w:r w:rsidR="00B14D60" w:rsidRPr="00067866">
        <w:rPr>
          <w:rFonts w:ascii="Titillium" w:eastAsia="Garamond" w:hAnsi="Titillium" w:cs="Times New Roman"/>
          <w:color w:val="auto"/>
          <w:szCs w:val="18"/>
        </w:rPr>
        <w:t xml:space="preserve"> </w:t>
      </w:r>
    </w:p>
    <w:p w14:paraId="11D94BB3" w14:textId="77777777" w:rsidR="00165C80" w:rsidRPr="00067866" w:rsidRDefault="00165C80" w:rsidP="004B538A">
      <w:pPr>
        <w:spacing w:after="0" w:line="240" w:lineRule="auto"/>
        <w:ind w:left="0" w:firstLine="0"/>
        <w:rPr>
          <w:rFonts w:ascii="Titillium" w:hAnsi="Titillium" w:cs="Times New Roman"/>
          <w:color w:val="auto"/>
          <w:szCs w:val="18"/>
          <w:u w:val="single"/>
          <w:lang w:bidi="it-IT"/>
        </w:rPr>
      </w:pPr>
      <w:bookmarkStart w:id="96" w:name="_Hlk57979195"/>
      <w:bookmarkEnd w:id="95"/>
      <w:r w:rsidRPr="00067866">
        <w:rPr>
          <w:rFonts w:ascii="Titillium" w:hAnsi="Titillium" w:cs="Times New Roman"/>
          <w:color w:val="auto"/>
          <w:szCs w:val="18"/>
          <w:lang w:bidi="it-IT"/>
        </w:rPr>
        <w:t>La presentazione dell’offerta, corredata dalla relativa documentazione richiesta, dovrà pervenire in forma TELEMATICA attraverso la piattaforma gestita dalla “</w:t>
      </w:r>
      <w:proofErr w:type="spellStart"/>
      <w:r w:rsidRPr="00067866">
        <w:rPr>
          <w:rFonts w:ascii="Titillium" w:hAnsi="Titillium" w:cs="Times New Roman"/>
          <w:color w:val="auto"/>
          <w:szCs w:val="18"/>
          <w:lang w:bidi="it-IT"/>
        </w:rPr>
        <w:t>Asmel</w:t>
      </w:r>
      <w:proofErr w:type="spellEnd"/>
      <w:r w:rsidRPr="00067866">
        <w:rPr>
          <w:rFonts w:ascii="Titillium" w:hAnsi="Titillium" w:cs="Times New Roman"/>
          <w:color w:val="auto"/>
          <w:szCs w:val="18"/>
          <w:lang w:bidi="it-IT"/>
        </w:rPr>
        <w:t xml:space="preserve"> consortile </w:t>
      </w:r>
      <w:proofErr w:type="spellStart"/>
      <w:r w:rsidRPr="00067866">
        <w:rPr>
          <w:rFonts w:ascii="Titillium" w:hAnsi="Titillium" w:cs="Times New Roman"/>
          <w:color w:val="auto"/>
          <w:szCs w:val="18"/>
          <w:lang w:bidi="it-IT"/>
        </w:rPr>
        <w:t>scarl</w:t>
      </w:r>
      <w:bookmarkStart w:id="97" w:name="_Hlk57799355"/>
      <w:proofErr w:type="spellEnd"/>
      <w:r w:rsidRPr="00067866">
        <w:rPr>
          <w:rFonts w:ascii="Titillium" w:hAnsi="Titillium" w:cs="Times New Roman"/>
          <w:color w:val="auto"/>
          <w:szCs w:val="18"/>
          <w:lang w:bidi="it-IT"/>
        </w:rPr>
        <w:t xml:space="preserve">”, raggiungibile all’indirizzo </w:t>
      </w:r>
      <w:proofErr w:type="spellStart"/>
      <w:r w:rsidRPr="00067866">
        <w:rPr>
          <w:rFonts w:ascii="Titillium" w:hAnsi="Titillium" w:cs="Times New Roman"/>
          <w:color w:val="auto"/>
          <w:szCs w:val="18"/>
          <w:lang w:bidi="it-IT"/>
        </w:rPr>
        <w:t>internet</w:t>
      </w:r>
      <w:bookmarkEnd w:id="97"/>
      <w:proofErr w:type="spellEnd"/>
      <w:r w:rsidRPr="00067866">
        <w:rPr>
          <w:rFonts w:ascii="Titillium" w:hAnsi="Titillium" w:cs="Times New Roman"/>
          <w:color w:val="auto"/>
          <w:szCs w:val="18"/>
          <w:lang w:bidi="it-IT"/>
        </w:rPr>
        <w:t xml:space="preserve"> </w:t>
      </w:r>
      <w:r w:rsidRPr="00067866">
        <w:rPr>
          <w:rFonts w:ascii="Titillium" w:hAnsi="Titillium" w:cs="Times New Roman"/>
          <w:color w:val="auto"/>
          <w:szCs w:val="18"/>
          <w:u w:val="single"/>
          <w:lang w:bidi="it-IT"/>
        </w:rPr>
        <w:t>https:\\piattaforma.asmecomm.it</w:t>
      </w:r>
      <w:r w:rsidRPr="00067866">
        <w:rPr>
          <w:rFonts w:ascii="Titillium" w:hAnsi="Titillium" w:cs="Times New Roman"/>
          <w:color w:val="auto"/>
          <w:szCs w:val="18"/>
          <w:lang w:bidi="it-IT"/>
        </w:rPr>
        <w:t>.</w:t>
      </w:r>
    </w:p>
    <w:p w14:paraId="5839C0A2" w14:textId="684F817D" w:rsidR="00165C80" w:rsidRPr="00FC791C" w:rsidRDefault="00165C80" w:rsidP="004B538A">
      <w:pPr>
        <w:spacing w:after="0" w:line="240" w:lineRule="auto"/>
        <w:ind w:left="0" w:firstLine="0"/>
        <w:rPr>
          <w:rFonts w:ascii="Titillium" w:hAnsi="Titillium" w:cs="Times New Roman"/>
          <w:color w:val="auto"/>
          <w:szCs w:val="18"/>
          <w:u w:val="single"/>
          <w:lang w:bidi="it-IT"/>
        </w:rPr>
      </w:pPr>
      <w:r w:rsidRPr="00067866">
        <w:rPr>
          <w:rFonts w:ascii="Titillium" w:hAnsi="Titillium" w:cs="Times New Roman"/>
          <w:color w:val="auto"/>
          <w:szCs w:val="18"/>
          <w:u w:val="single"/>
          <w:lang w:bidi="it-IT"/>
        </w:rPr>
        <w:t>L’offerta, in forma TELEMATICA, dovrà pervenire esclusivamente attraverso le modalità specificate nel seguito del presente</w:t>
      </w:r>
      <w:r w:rsidRPr="00FC791C">
        <w:rPr>
          <w:rFonts w:ascii="Titillium" w:hAnsi="Titillium" w:cs="Times New Roman"/>
          <w:color w:val="auto"/>
          <w:szCs w:val="18"/>
          <w:u w:val="single"/>
          <w:lang w:bidi="it-IT"/>
        </w:rPr>
        <w:t xml:space="preserve"> disciplinare di gara.</w:t>
      </w:r>
      <w:bookmarkEnd w:id="96"/>
      <w:r w:rsidRPr="00FC791C">
        <w:rPr>
          <w:rFonts w:ascii="Titillium" w:hAnsi="Titillium" w:cs="Times New Roman"/>
          <w:color w:val="auto"/>
          <w:szCs w:val="18"/>
          <w:u w:val="single"/>
          <w:lang w:bidi="it-IT"/>
        </w:rPr>
        <w:t xml:space="preserve"> </w:t>
      </w:r>
    </w:p>
    <w:p w14:paraId="7EA443EB" w14:textId="442FA3D8" w:rsidR="002F184D" w:rsidRPr="00FC791C" w:rsidRDefault="002F184D" w:rsidP="004B538A">
      <w:pPr>
        <w:spacing w:after="0" w:line="240" w:lineRule="auto"/>
        <w:ind w:left="0" w:firstLine="0"/>
        <w:rPr>
          <w:rFonts w:ascii="Titillium" w:hAnsi="Titillium" w:cs="Times New Roman"/>
          <w:color w:val="auto"/>
          <w:szCs w:val="18"/>
        </w:rPr>
      </w:pPr>
      <w:r w:rsidRPr="00FC791C">
        <w:rPr>
          <w:rFonts w:ascii="Titillium" w:hAnsi="Titillium" w:cs="Times New Roman"/>
          <w:color w:val="auto"/>
          <w:szCs w:val="18"/>
        </w:rPr>
        <w:t xml:space="preserve">Possono partecipare alla presente procedura gli Operatori che si siano </w:t>
      </w:r>
      <w:r w:rsidRPr="00FC791C">
        <w:rPr>
          <w:rFonts w:ascii="Titillium" w:hAnsi="Titillium" w:cs="Times New Roman"/>
          <w:b/>
          <w:bCs/>
          <w:color w:val="auto"/>
          <w:szCs w:val="18"/>
        </w:rPr>
        <w:t>registrati alla piattaforma</w:t>
      </w:r>
      <w:r w:rsidRPr="00FC791C">
        <w:rPr>
          <w:rFonts w:ascii="Titillium" w:hAnsi="Titillium" w:cs="Times New Roman"/>
          <w:color w:val="auto"/>
          <w:szCs w:val="18"/>
        </w:rPr>
        <w:t>, secondo quanto previsto dai successivi paragrafi, ed in possesso dei requisiti dettagliati dal presente Disciplinare di Gara.</w:t>
      </w:r>
    </w:p>
    <w:p w14:paraId="7ECE7C70" w14:textId="77777777" w:rsidR="002F184D" w:rsidRPr="00FC791C" w:rsidRDefault="002F184D" w:rsidP="004B538A">
      <w:pPr>
        <w:spacing w:after="0" w:line="240" w:lineRule="auto"/>
        <w:ind w:left="0" w:firstLine="0"/>
        <w:rPr>
          <w:rFonts w:ascii="Titillium" w:hAnsi="Titillium" w:cs="Times New Roman"/>
          <w:color w:val="auto"/>
          <w:szCs w:val="18"/>
        </w:rPr>
      </w:pPr>
      <w:r w:rsidRPr="00FC791C">
        <w:rPr>
          <w:rFonts w:ascii="Titillium" w:hAnsi="Titillium" w:cs="Times New Roman"/>
          <w:color w:val="auto"/>
          <w:szCs w:val="18"/>
        </w:rPr>
        <w:t xml:space="preserve">I concorrenti non ancora registrati, per poter partecipare alla gara, devono fare richiesta d’iscrizione all’interno della piattaforma telematica, attraverso il link </w:t>
      </w:r>
      <w:bookmarkStart w:id="98" w:name="_Hlk57979372"/>
      <w:r w:rsidRPr="00FC791C">
        <w:rPr>
          <w:rFonts w:ascii="Titillium" w:eastAsia="Verdana" w:hAnsi="Titillium" w:cs="Times New Roman"/>
          <w:color w:val="auto"/>
          <w:kern w:val="1"/>
          <w:szCs w:val="18"/>
          <w:u w:val="single"/>
          <w:lang w:bidi="it-IT"/>
        </w:rPr>
        <w:t>https:\\piattaforma.asmecomm.it</w:t>
      </w:r>
      <w:r w:rsidRPr="00FC791C">
        <w:rPr>
          <w:rStyle w:val="Collegamentoipertestuale"/>
          <w:rFonts w:ascii="Titillium" w:hAnsi="Titillium" w:cs="Times New Roman"/>
          <w:color w:val="auto"/>
          <w:szCs w:val="18"/>
        </w:rPr>
        <w:t>,</w:t>
      </w:r>
      <w:r w:rsidRPr="00FC791C">
        <w:rPr>
          <w:rFonts w:ascii="Titillium" w:hAnsi="Titillium" w:cs="Times New Roman"/>
          <w:color w:val="auto"/>
          <w:szCs w:val="18"/>
        </w:rPr>
        <w:t xml:space="preserve"> </w:t>
      </w:r>
      <w:bookmarkEnd w:id="98"/>
      <w:r w:rsidRPr="00FC791C">
        <w:rPr>
          <w:rFonts w:ascii="Titillium" w:hAnsi="Titillium" w:cs="Times New Roman"/>
          <w:color w:val="auto"/>
          <w:szCs w:val="18"/>
        </w:rPr>
        <w:t xml:space="preserve">selezionando la voce “Registrazione Operatore Economico” e compilando gli appositi </w:t>
      </w:r>
      <w:r w:rsidRPr="00FC791C">
        <w:rPr>
          <w:rFonts w:ascii="Titillium" w:hAnsi="Titillium" w:cs="Times New Roman"/>
          <w:i/>
          <w:iCs/>
          <w:color w:val="auto"/>
          <w:szCs w:val="18"/>
        </w:rPr>
        <w:t>form</w:t>
      </w:r>
      <w:r w:rsidRPr="00FC791C">
        <w:rPr>
          <w:rFonts w:ascii="Titillium" w:hAnsi="Titillium" w:cs="Times New Roman"/>
          <w:color w:val="auto"/>
          <w:szCs w:val="18"/>
        </w:rPr>
        <w:t xml:space="preserve"> </w:t>
      </w:r>
      <w:r w:rsidRPr="00FC791C">
        <w:rPr>
          <w:rFonts w:ascii="Titillium" w:hAnsi="Titillium" w:cs="Times New Roman"/>
          <w:i/>
          <w:iCs/>
          <w:color w:val="auto"/>
          <w:szCs w:val="18"/>
        </w:rPr>
        <w:t>on line</w:t>
      </w:r>
      <w:r w:rsidRPr="00FC791C">
        <w:rPr>
          <w:rFonts w:ascii="Titillium" w:hAnsi="Titillium" w:cs="Times New Roman"/>
          <w:color w:val="auto"/>
          <w:szCs w:val="18"/>
        </w:rPr>
        <w:t xml:space="preserve"> che danno ad ognuno la possibilità di inserire i propri dati e di segnalarsi per le categorie merceologiche di competenza. </w:t>
      </w:r>
    </w:p>
    <w:p w14:paraId="6564CBB2" w14:textId="77777777" w:rsidR="002F184D" w:rsidRPr="00FC791C" w:rsidRDefault="002F184D" w:rsidP="004B538A">
      <w:pPr>
        <w:spacing w:after="0" w:line="240" w:lineRule="auto"/>
        <w:ind w:left="0" w:firstLine="0"/>
        <w:rPr>
          <w:rFonts w:ascii="Titillium" w:hAnsi="Titillium" w:cs="Times New Roman"/>
          <w:color w:val="auto"/>
          <w:szCs w:val="18"/>
          <w:u w:val="single"/>
        </w:rPr>
      </w:pPr>
      <w:r w:rsidRPr="00FC791C">
        <w:rPr>
          <w:rFonts w:ascii="Titillium" w:hAnsi="Titillium" w:cs="Times New Roman"/>
          <w:color w:val="auto"/>
          <w:szCs w:val="18"/>
          <w:u w:val="single"/>
        </w:rPr>
        <w:t>NB. Se si è già iscritti ad una qualunque piattaforma TUTTOGARE non è necessario procedere ad una nuova registrazione ma solo procedere ad effettuare l’accesso con le credenziali utilizzate per l’altra piattaforma. Se non si ha memoria di tali credenziali bisogna procedere al recupero della password.</w:t>
      </w:r>
    </w:p>
    <w:p w14:paraId="7F581765" w14:textId="19265F09" w:rsidR="002F184D" w:rsidRPr="00FC791C" w:rsidRDefault="002F184D" w:rsidP="004B538A">
      <w:pPr>
        <w:spacing w:after="0" w:line="240" w:lineRule="auto"/>
        <w:ind w:left="0" w:firstLine="0"/>
        <w:jc w:val="left"/>
        <w:rPr>
          <w:rFonts w:ascii="Titillium" w:hAnsi="Titillium" w:cs="Times New Roman"/>
          <w:color w:val="auto"/>
          <w:szCs w:val="18"/>
        </w:rPr>
      </w:pPr>
      <w:r w:rsidRPr="00FC791C">
        <w:rPr>
          <w:rFonts w:ascii="Titillium" w:hAnsi="Titillium" w:cs="Times New Roman"/>
          <w:color w:val="auto"/>
          <w:szCs w:val="18"/>
        </w:rPr>
        <w:t>La redazione dell'offerta dovrà avvenire seguendo le diverse fasi successive della procedura prevista dal sistema, che consentono di predisporre le seguenti Buste Telematiche:</w:t>
      </w:r>
    </w:p>
    <w:p w14:paraId="4AFB4D84" w14:textId="77777777" w:rsidR="00576255" w:rsidRPr="00FC791C" w:rsidRDefault="00B14D60" w:rsidP="004B538A">
      <w:pPr>
        <w:spacing w:after="0" w:line="240" w:lineRule="auto"/>
        <w:ind w:left="0" w:right="49" w:firstLine="0"/>
        <w:rPr>
          <w:rFonts w:ascii="Titillium" w:hAnsi="Titillium" w:cs="Times New Roman"/>
          <w:szCs w:val="18"/>
        </w:rPr>
      </w:pPr>
      <w:r w:rsidRPr="00FC791C">
        <w:rPr>
          <w:rFonts w:ascii="Titillium" w:hAnsi="Titillium" w:cs="Times New Roman"/>
          <w:szCs w:val="18"/>
        </w:rPr>
        <w:t>L’“</w:t>
      </w:r>
      <w:r w:rsidRPr="00FC791C">
        <w:rPr>
          <w:rFonts w:ascii="Titillium" w:hAnsi="Titillium" w:cs="Times New Roman"/>
          <w:b/>
          <w:i/>
          <w:szCs w:val="18"/>
        </w:rPr>
        <w:t>OFFERTA</w:t>
      </w:r>
      <w:r w:rsidRPr="00FC791C">
        <w:rPr>
          <w:rFonts w:ascii="Titillium" w:hAnsi="Titillium" w:cs="Times New Roman"/>
          <w:szCs w:val="18"/>
        </w:rPr>
        <w:t xml:space="preserve">” è composta da: </w:t>
      </w:r>
      <w:r w:rsidRPr="00FC791C">
        <w:rPr>
          <w:rFonts w:ascii="Titillium" w:eastAsia="Times New Roman" w:hAnsi="Titillium" w:cs="Times New Roman"/>
          <w:szCs w:val="18"/>
          <w:vertAlign w:val="superscript"/>
        </w:rPr>
        <w:t xml:space="preserve"> </w:t>
      </w:r>
    </w:p>
    <w:p w14:paraId="25D98F8E" w14:textId="77777777" w:rsidR="00576255" w:rsidRPr="00FC791C" w:rsidRDefault="00B14D60" w:rsidP="00477699">
      <w:pPr>
        <w:pStyle w:val="Titolo4"/>
        <w:numPr>
          <w:ilvl w:val="0"/>
          <w:numId w:val="9"/>
        </w:numPr>
        <w:spacing w:after="0" w:line="240" w:lineRule="auto"/>
        <w:ind w:left="0" w:right="44" w:firstLine="0"/>
        <w:rPr>
          <w:rFonts w:ascii="Titillium" w:hAnsi="Titillium" w:cs="Times New Roman"/>
          <w:szCs w:val="18"/>
        </w:rPr>
      </w:pPr>
      <w:r w:rsidRPr="00FC791C">
        <w:rPr>
          <w:rFonts w:ascii="Titillium" w:hAnsi="Titillium" w:cs="Times New Roman"/>
          <w:b w:val="0"/>
          <w:szCs w:val="18"/>
        </w:rPr>
        <w:t xml:space="preserve">A – </w:t>
      </w:r>
      <w:r w:rsidRPr="00FC791C">
        <w:rPr>
          <w:rFonts w:ascii="Titillium" w:hAnsi="Titillium" w:cs="Times New Roman"/>
          <w:szCs w:val="18"/>
        </w:rPr>
        <w:t>Documentazione amministrativa</w:t>
      </w:r>
      <w:r w:rsidRPr="00FC791C">
        <w:rPr>
          <w:rFonts w:ascii="Titillium" w:hAnsi="Titillium" w:cs="Times New Roman"/>
          <w:b w:val="0"/>
          <w:szCs w:val="18"/>
        </w:rPr>
        <w:t xml:space="preserve">; </w:t>
      </w:r>
      <w:r w:rsidRPr="00FC791C">
        <w:rPr>
          <w:rFonts w:ascii="Titillium" w:eastAsia="Times New Roman" w:hAnsi="Titillium" w:cs="Times New Roman"/>
          <w:b w:val="0"/>
          <w:szCs w:val="18"/>
          <w:vertAlign w:val="superscript"/>
        </w:rPr>
        <w:t xml:space="preserve"> </w:t>
      </w:r>
    </w:p>
    <w:p w14:paraId="72743AE5" w14:textId="3DE7909A" w:rsidR="00FD57DA" w:rsidRPr="002869CD" w:rsidRDefault="00B14D60" w:rsidP="00477699">
      <w:pPr>
        <w:pStyle w:val="Paragrafoelenco"/>
        <w:numPr>
          <w:ilvl w:val="0"/>
          <w:numId w:val="9"/>
        </w:numPr>
        <w:spacing w:after="0" w:line="240" w:lineRule="auto"/>
        <w:ind w:left="0" w:right="837" w:firstLine="0"/>
        <w:jc w:val="left"/>
        <w:rPr>
          <w:rFonts w:ascii="Titillium" w:hAnsi="Titillium" w:cs="Times New Roman"/>
          <w:szCs w:val="18"/>
        </w:rPr>
      </w:pPr>
      <w:r w:rsidRPr="00FC791C">
        <w:rPr>
          <w:rFonts w:ascii="Titillium" w:hAnsi="Titillium" w:cs="Times New Roman"/>
          <w:szCs w:val="18"/>
        </w:rPr>
        <w:t xml:space="preserve">B – </w:t>
      </w:r>
      <w:r w:rsidRPr="00FC791C">
        <w:rPr>
          <w:rFonts w:ascii="Titillium" w:hAnsi="Titillium" w:cs="Times New Roman"/>
          <w:b/>
          <w:szCs w:val="18"/>
        </w:rPr>
        <w:t xml:space="preserve">Offerta tecnica </w:t>
      </w:r>
    </w:p>
    <w:p w14:paraId="266502D2" w14:textId="77A33697" w:rsidR="00576255" w:rsidRPr="00FC791C" w:rsidRDefault="00B14D60" w:rsidP="00477699">
      <w:pPr>
        <w:pStyle w:val="Paragrafoelenco"/>
        <w:numPr>
          <w:ilvl w:val="0"/>
          <w:numId w:val="9"/>
        </w:numPr>
        <w:spacing w:after="0" w:line="240" w:lineRule="auto"/>
        <w:ind w:left="0" w:firstLine="0"/>
        <w:jc w:val="left"/>
        <w:rPr>
          <w:rFonts w:ascii="Titillium" w:hAnsi="Titillium" w:cs="Times New Roman"/>
          <w:color w:val="auto"/>
          <w:szCs w:val="18"/>
        </w:rPr>
      </w:pPr>
      <w:r w:rsidRPr="00FC791C">
        <w:rPr>
          <w:rFonts w:ascii="Titillium" w:hAnsi="Titillium" w:cs="Times New Roman"/>
          <w:szCs w:val="18"/>
        </w:rPr>
        <w:t xml:space="preserve">C – </w:t>
      </w:r>
      <w:r w:rsidRPr="00FC791C">
        <w:rPr>
          <w:rFonts w:ascii="Titillium" w:hAnsi="Titillium" w:cs="Times New Roman"/>
          <w:b/>
          <w:szCs w:val="18"/>
        </w:rPr>
        <w:t>Offerta economica</w:t>
      </w:r>
      <w:r w:rsidRPr="00FC791C">
        <w:rPr>
          <w:rFonts w:ascii="Titillium" w:hAnsi="Titillium" w:cs="Times New Roman"/>
          <w:szCs w:val="18"/>
        </w:rPr>
        <w:t xml:space="preserve"> </w:t>
      </w:r>
    </w:p>
    <w:p w14:paraId="6BD43547" w14:textId="77777777" w:rsidR="002F184D" w:rsidRPr="00FC791C" w:rsidRDefault="002F184D" w:rsidP="004B538A">
      <w:pPr>
        <w:spacing w:after="0" w:line="240" w:lineRule="auto"/>
        <w:ind w:left="0" w:firstLine="0"/>
        <w:rPr>
          <w:rFonts w:ascii="Titillium" w:hAnsi="Titillium" w:cs="Times New Roman"/>
          <w:color w:val="auto"/>
          <w:szCs w:val="18"/>
        </w:rPr>
      </w:pPr>
    </w:p>
    <w:p w14:paraId="0493C095" w14:textId="1C93C408" w:rsidR="002F184D" w:rsidRPr="00FC791C" w:rsidRDefault="002F184D" w:rsidP="004B538A">
      <w:pPr>
        <w:spacing w:after="0" w:line="240" w:lineRule="auto"/>
        <w:ind w:left="0" w:firstLine="0"/>
        <w:rPr>
          <w:rFonts w:ascii="Titillium" w:hAnsi="Titillium" w:cs="Times New Roman"/>
          <w:color w:val="auto"/>
          <w:szCs w:val="18"/>
        </w:rPr>
      </w:pPr>
      <w:r w:rsidRPr="00FC791C">
        <w:rPr>
          <w:rFonts w:ascii="Titillium" w:hAnsi="Titillium" w:cs="Times New Roman"/>
          <w:color w:val="auto"/>
          <w:szCs w:val="18"/>
          <w:u w:val="single"/>
        </w:rPr>
        <w:t>Tutta la documentazione richiesta, di carattere amministrativo, tecnico ed economico, dovrà essere presentata in lingua italiana</w:t>
      </w:r>
      <w:r w:rsidRPr="00FC791C">
        <w:rPr>
          <w:rFonts w:ascii="Titillium" w:hAnsi="Titillium" w:cs="Times New Roman"/>
          <w:color w:val="auto"/>
          <w:szCs w:val="18"/>
        </w:rPr>
        <w:t>.</w:t>
      </w:r>
    </w:p>
    <w:p w14:paraId="0C29E9AA" w14:textId="334FBB64" w:rsidR="00576255" w:rsidRPr="00FC791C" w:rsidRDefault="00576255" w:rsidP="004B538A">
      <w:pPr>
        <w:spacing w:after="0" w:line="240" w:lineRule="auto"/>
        <w:ind w:left="0" w:firstLine="0"/>
        <w:jc w:val="left"/>
        <w:rPr>
          <w:rFonts w:ascii="Titillium" w:hAnsi="Titillium" w:cs="Times New Roman"/>
          <w:szCs w:val="18"/>
        </w:rPr>
      </w:pPr>
    </w:p>
    <w:p w14:paraId="3EF5DB27" w14:textId="5051067A" w:rsidR="00576255" w:rsidRPr="00FC791C" w:rsidRDefault="00B14D60" w:rsidP="004B538A">
      <w:pPr>
        <w:spacing w:after="0" w:line="240" w:lineRule="auto"/>
        <w:ind w:left="0" w:right="49" w:firstLine="0"/>
        <w:rPr>
          <w:rFonts w:ascii="Titillium" w:hAnsi="Titillium" w:cs="Times New Roman"/>
          <w:szCs w:val="18"/>
        </w:rPr>
      </w:pPr>
      <w:bookmarkStart w:id="99" w:name="_Hlk211853922"/>
      <w:r w:rsidRPr="00FC791C">
        <w:rPr>
          <w:rFonts w:ascii="Titillium" w:hAnsi="Titillium" w:cs="Times New Roman"/>
          <w:szCs w:val="18"/>
        </w:rPr>
        <w:t xml:space="preserve">L’operatore economico ha facoltà di inserire </w:t>
      </w:r>
      <w:r w:rsidRPr="00067866">
        <w:rPr>
          <w:rFonts w:ascii="Titillium" w:hAnsi="Titillium" w:cs="Times New Roman"/>
          <w:szCs w:val="18"/>
        </w:rPr>
        <w:t xml:space="preserve">nella </w:t>
      </w:r>
      <w:r w:rsidR="00352CC3" w:rsidRPr="00067866">
        <w:rPr>
          <w:rFonts w:ascii="Titillium" w:hAnsi="Titillium" w:cs="Times New Roman"/>
          <w:color w:val="auto"/>
          <w:szCs w:val="18"/>
        </w:rPr>
        <w:t xml:space="preserve">PAD </w:t>
      </w:r>
      <w:r w:rsidRPr="00067866">
        <w:rPr>
          <w:rFonts w:ascii="Titillium" w:hAnsi="Titillium" w:cs="Times New Roman"/>
          <w:szCs w:val="18"/>
        </w:rPr>
        <w:t>offerte successive che sostituiscono la precedente, ovvero ritirare l’offerta presentata, nel periodo di tempo compreso tra la data e ora di inizio e la data e ora</w:t>
      </w:r>
      <w:r w:rsidRPr="00FC791C">
        <w:rPr>
          <w:rFonts w:ascii="Titillium" w:hAnsi="Titillium" w:cs="Times New Roman"/>
          <w:szCs w:val="18"/>
        </w:rPr>
        <w:t xml:space="preserve"> di chiusura della fase di presentazione delle offerte. La stazione appaltante considera esclusivamente l’ultima offerta presentata.  Si precisa inoltre che:  </w:t>
      </w:r>
    </w:p>
    <w:bookmarkEnd w:id="99"/>
    <w:p w14:paraId="78E52A13" w14:textId="77777777" w:rsidR="00576255" w:rsidRPr="00067866" w:rsidRDefault="00B14D60" w:rsidP="00477699">
      <w:pPr>
        <w:numPr>
          <w:ilvl w:val="0"/>
          <w:numId w:val="2"/>
        </w:numPr>
        <w:spacing w:after="0" w:line="240" w:lineRule="auto"/>
        <w:ind w:left="0" w:right="49" w:firstLine="0"/>
        <w:rPr>
          <w:rFonts w:ascii="Titillium" w:hAnsi="Titillium" w:cs="Times New Roman"/>
          <w:szCs w:val="18"/>
        </w:rPr>
      </w:pPr>
      <w:r w:rsidRPr="00067866">
        <w:rPr>
          <w:rFonts w:ascii="Titillium" w:hAnsi="Titillium" w:cs="Times New Roman"/>
          <w:szCs w:val="18"/>
        </w:rPr>
        <w:t xml:space="preserve">l’offerta è vincolante per il concorrente; </w:t>
      </w:r>
    </w:p>
    <w:p w14:paraId="0A8C22FA" w14:textId="77777777" w:rsidR="00576255" w:rsidRPr="00067866" w:rsidRDefault="00B14D60" w:rsidP="00477699">
      <w:pPr>
        <w:numPr>
          <w:ilvl w:val="0"/>
          <w:numId w:val="2"/>
        </w:numPr>
        <w:spacing w:after="0" w:line="240" w:lineRule="auto"/>
        <w:ind w:left="0" w:right="49" w:firstLine="0"/>
        <w:rPr>
          <w:rFonts w:ascii="Titillium" w:hAnsi="Titillium" w:cs="Times New Roman"/>
          <w:szCs w:val="18"/>
        </w:rPr>
      </w:pPr>
      <w:r w:rsidRPr="00067866">
        <w:rPr>
          <w:rFonts w:ascii="Titillium" w:hAnsi="Titillium" w:cs="Times New Roman"/>
          <w:szCs w:val="18"/>
        </w:rPr>
        <w:t xml:space="preserve">con la trasmissione dell’offerta, il concorrente accetta tutta la documentazione di gara, allegati e chiarimenti inclusi. </w:t>
      </w:r>
    </w:p>
    <w:p w14:paraId="3D267EE7" w14:textId="7FC7A631" w:rsidR="00576255" w:rsidRPr="00067866" w:rsidRDefault="00B14D60" w:rsidP="004B538A">
      <w:pPr>
        <w:spacing w:after="0" w:line="240" w:lineRule="auto"/>
        <w:ind w:left="0" w:right="49" w:firstLine="0"/>
        <w:rPr>
          <w:rFonts w:ascii="Titillium" w:hAnsi="Titillium" w:cs="Times New Roman"/>
          <w:szCs w:val="18"/>
        </w:rPr>
      </w:pPr>
      <w:r w:rsidRPr="00067866">
        <w:rPr>
          <w:rFonts w:ascii="Titillium" w:hAnsi="Titillium" w:cs="Times New Roman"/>
          <w:szCs w:val="18"/>
        </w:rPr>
        <w:t>Al momento della ricezione delle offerte, ciascun concorrente riceve notifica del corretto recepimento della documentazione inviata</w:t>
      </w:r>
      <w:r w:rsidR="00C735F4" w:rsidRPr="00067866">
        <w:rPr>
          <w:rFonts w:ascii="Titillium" w:hAnsi="Titillium" w:cs="Times New Roman"/>
          <w:szCs w:val="18"/>
        </w:rPr>
        <w:t>.</w:t>
      </w:r>
      <w:r w:rsidRPr="00067866">
        <w:rPr>
          <w:rFonts w:ascii="Titillium" w:eastAsia="Garamond" w:hAnsi="Titillium" w:cs="Times New Roman"/>
          <w:szCs w:val="18"/>
        </w:rPr>
        <w:t xml:space="preserve"> </w:t>
      </w:r>
    </w:p>
    <w:p w14:paraId="08DF3299" w14:textId="6E54D3C1" w:rsidR="00576255" w:rsidRPr="00067866" w:rsidRDefault="00B14D60" w:rsidP="004B538A">
      <w:pPr>
        <w:spacing w:after="0" w:line="240" w:lineRule="auto"/>
        <w:ind w:left="0" w:right="49" w:firstLine="0"/>
        <w:rPr>
          <w:rFonts w:ascii="Titillium" w:hAnsi="Titillium" w:cs="Times New Roman"/>
          <w:szCs w:val="18"/>
        </w:rPr>
      </w:pPr>
      <w:bookmarkStart w:id="100" w:name="_Hlk211853968"/>
      <w:r w:rsidRPr="00067866">
        <w:rPr>
          <w:rFonts w:ascii="Titillium" w:hAnsi="Titillium" w:cs="Times New Roman"/>
          <w:szCs w:val="18"/>
        </w:rPr>
        <w:t xml:space="preserve">La </w:t>
      </w:r>
      <w:r w:rsidR="00352CC3" w:rsidRPr="00067866">
        <w:rPr>
          <w:rFonts w:ascii="Titillium" w:hAnsi="Titillium" w:cs="Times New Roman"/>
          <w:color w:val="auto"/>
          <w:szCs w:val="18"/>
        </w:rPr>
        <w:t xml:space="preserve">PAD </w:t>
      </w:r>
      <w:r w:rsidRPr="00067866">
        <w:rPr>
          <w:rFonts w:ascii="Titillium" w:hAnsi="Titillium" w:cs="Times New Roman"/>
          <w:szCs w:val="18"/>
        </w:rPr>
        <w:t xml:space="preserve">consente al concorrente di visualizzare l’avvenuta trasmissione della domanda. </w:t>
      </w:r>
      <w:r w:rsidRPr="00067866">
        <w:rPr>
          <w:rFonts w:ascii="Titillium" w:eastAsia="Times New Roman" w:hAnsi="Titillium" w:cs="Times New Roman"/>
          <w:szCs w:val="18"/>
        </w:rPr>
        <w:t xml:space="preserve"> </w:t>
      </w:r>
    </w:p>
    <w:p w14:paraId="17A3405D" w14:textId="43B67F14" w:rsidR="00F06C0A" w:rsidRPr="00067866" w:rsidRDefault="00B14D60" w:rsidP="004B538A">
      <w:pPr>
        <w:spacing w:after="0" w:line="240" w:lineRule="auto"/>
        <w:ind w:left="0" w:right="49" w:firstLine="0"/>
        <w:rPr>
          <w:rFonts w:ascii="Titillium" w:hAnsi="Titillium" w:cs="Times New Roman"/>
          <w:color w:val="auto"/>
          <w:szCs w:val="18"/>
        </w:rPr>
      </w:pPr>
      <w:r w:rsidRPr="00067866">
        <w:rPr>
          <w:rFonts w:ascii="Titillium" w:hAnsi="Titillium" w:cs="Times New Roman"/>
          <w:szCs w:val="18"/>
        </w:rPr>
        <w:t xml:space="preserve">Il concorrente che intenda </w:t>
      </w:r>
      <w:r w:rsidRPr="00067866">
        <w:rPr>
          <w:rFonts w:ascii="Titillium" w:hAnsi="Titillium" w:cs="Times New Roman"/>
          <w:color w:val="auto"/>
          <w:szCs w:val="18"/>
        </w:rPr>
        <w:t xml:space="preserve">partecipare in forma associata (per esempio raggruppamento temporaneo di imprese/Consorzi, sia costituiti che costituendi) in sede di presentazione dell’offerta </w:t>
      </w:r>
      <w:r w:rsidRPr="00067866">
        <w:rPr>
          <w:rFonts w:ascii="Titillium" w:hAnsi="Titillium" w:cs="Times New Roman"/>
          <w:b/>
          <w:bCs/>
          <w:color w:val="auto"/>
          <w:szCs w:val="18"/>
          <w:u w:val="single"/>
        </w:rPr>
        <w:t>indica la forma di partecipazione</w:t>
      </w:r>
      <w:r w:rsidRPr="00067866">
        <w:rPr>
          <w:rFonts w:ascii="Titillium" w:hAnsi="Titillium" w:cs="Times New Roman"/>
          <w:color w:val="auto"/>
          <w:szCs w:val="18"/>
        </w:rPr>
        <w:t xml:space="preserve"> e indica gli operatori economici </w:t>
      </w:r>
      <w:r w:rsidRPr="00067866">
        <w:rPr>
          <w:rFonts w:ascii="Titillium" w:hAnsi="Titillium" w:cs="Times New Roman"/>
          <w:b/>
          <w:bCs/>
          <w:color w:val="auto"/>
          <w:szCs w:val="18"/>
          <w:u w:val="single"/>
        </w:rPr>
        <w:t>riuniti o consorziati</w:t>
      </w:r>
      <w:r w:rsidRPr="00067866">
        <w:rPr>
          <w:rFonts w:ascii="Titillium" w:hAnsi="Titillium" w:cs="Times New Roman"/>
          <w:color w:val="auto"/>
          <w:szCs w:val="18"/>
        </w:rPr>
        <w:t xml:space="preserve">. </w:t>
      </w:r>
      <w:r w:rsidRPr="00067866">
        <w:rPr>
          <w:rFonts w:ascii="Titillium" w:eastAsia="Garamond" w:hAnsi="Titillium" w:cs="Times New Roman"/>
          <w:color w:val="auto"/>
          <w:szCs w:val="18"/>
        </w:rPr>
        <w:t xml:space="preserve"> </w:t>
      </w:r>
      <w:r w:rsidR="00F06C0A" w:rsidRPr="00067866">
        <w:rPr>
          <w:rFonts w:ascii="Titillium" w:hAnsi="Titillium" w:cs="Times New Roman"/>
          <w:color w:val="auto"/>
          <w:szCs w:val="18"/>
        </w:rPr>
        <w:t xml:space="preserve">Gli operatori economici possono partecipare alla presente gara in </w:t>
      </w:r>
      <w:r w:rsidR="00F06C0A" w:rsidRPr="00067866">
        <w:rPr>
          <w:rFonts w:ascii="Titillium" w:hAnsi="Titillium" w:cs="Times New Roman"/>
          <w:b/>
          <w:bCs/>
          <w:color w:val="auto"/>
          <w:szCs w:val="18"/>
        </w:rPr>
        <w:t xml:space="preserve">forma singola </w:t>
      </w:r>
      <w:r w:rsidR="00F06C0A" w:rsidRPr="00067866">
        <w:rPr>
          <w:rFonts w:ascii="Titillium" w:hAnsi="Titillium" w:cs="Times New Roman"/>
          <w:color w:val="auto"/>
          <w:szCs w:val="18"/>
        </w:rPr>
        <w:t>o</w:t>
      </w:r>
      <w:r w:rsidR="00F06C0A" w:rsidRPr="00067866">
        <w:rPr>
          <w:rFonts w:ascii="Titillium" w:hAnsi="Titillium" w:cs="Times New Roman"/>
          <w:b/>
          <w:bCs/>
          <w:color w:val="auto"/>
          <w:szCs w:val="18"/>
        </w:rPr>
        <w:t xml:space="preserve"> associata</w:t>
      </w:r>
      <w:r w:rsidR="00F06C0A" w:rsidRPr="00067866">
        <w:rPr>
          <w:rFonts w:ascii="Titillium" w:hAnsi="Titillium" w:cs="Times New Roman"/>
          <w:color w:val="auto"/>
          <w:szCs w:val="18"/>
        </w:rPr>
        <w:t xml:space="preserve">. </w:t>
      </w:r>
    </w:p>
    <w:p w14:paraId="6CE8EE7F" w14:textId="77777777" w:rsidR="00F06C0A" w:rsidRPr="00067866" w:rsidRDefault="00F06C0A" w:rsidP="004B538A">
      <w:pPr>
        <w:spacing w:after="0" w:line="240" w:lineRule="auto"/>
        <w:ind w:left="0" w:right="49" w:firstLine="0"/>
        <w:rPr>
          <w:rFonts w:ascii="Titillium" w:hAnsi="Titillium" w:cs="Times New Roman"/>
          <w:color w:val="auto"/>
          <w:szCs w:val="18"/>
          <w:u w:val="single"/>
        </w:rPr>
      </w:pPr>
      <w:r w:rsidRPr="00067866">
        <w:rPr>
          <w:rFonts w:ascii="Titillium" w:hAnsi="Titillium" w:cs="Times New Roman"/>
          <w:color w:val="auto"/>
          <w:szCs w:val="18"/>
          <w:u w:val="single"/>
        </w:rPr>
        <w:t>Relativamente all'operatore costituito in R.T.I., al/i lotto/i dovrà poi essere associato, ad opera della ditta mandataria, l'eventuale RTI/Consorzio con cui l'operatore economico intende partecipare, utilizzando la funzione “Aggiungi partecipante al raggruppamento” e salvare.</w:t>
      </w:r>
    </w:p>
    <w:p w14:paraId="5FC4B010" w14:textId="3F127F9D" w:rsidR="00F06C0A" w:rsidRPr="00067866" w:rsidRDefault="00F06C0A" w:rsidP="004B538A">
      <w:pPr>
        <w:spacing w:after="0" w:line="240" w:lineRule="auto"/>
        <w:ind w:left="0" w:right="49" w:firstLine="0"/>
        <w:rPr>
          <w:rFonts w:ascii="Titillium" w:hAnsi="Titillium" w:cs="Times New Roman"/>
          <w:color w:val="auto"/>
          <w:szCs w:val="18"/>
        </w:rPr>
      </w:pPr>
      <w:r w:rsidRPr="00067866">
        <w:rPr>
          <w:rFonts w:ascii="Titillium" w:hAnsi="Titillium" w:cs="Times New Roman"/>
          <w:color w:val="auto"/>
          <w:szCs w:val="18"/>
        </w:rPr>
        <w:t>I concorrenti che intendono presentare un'offerta in R.T.I. o con l'impegno di costituire un R.T.I., ovvero in Consorzi, infatti, entro il termine previsto dal TIMING DI GARA, devono definire a sistema tale modalità di partecipazione</w:t>
      </w:r>
    </w:p>
    <w:p w14:paraId="1B3128B5" w14:textId="57740865" w:rsidR="00076720" w:rsidRPr="00067866" w:rsidRDefault="00076720" w:rsidP="00076720">
      <w:pPr>
        <w:spacing w:after="0" w:line="240" w:lineRule="auto"/>
        <w:ind w:left="0" w:right="9" w:firstLine="0"/>
        <w:rPr>
          <w:rFonts w:ascii="Titillium" w:eastAsia="Garamond" w:hAnsi="Titillium" w:cs="Times New Roman"/>
          <w:b/>
          <w:bCs/>
          <w:color w:val="auto"/>
          <w:szCs w:val="18"/>
        </w:rPr>
      </w:pPr>
      <w:bookmarkStart w:id="101" w:name="_Hlk148353723"/>
      <w:r w:rsidRPr="00067866">
        <w:rPr>
          <w:rFonts w:ascii="Titillium" w:hAnsi="Titillium" w:cs="Times New Roman"/>
          <w:color w:val="auto"/>
          <w:szCs w:val="18"/>
        </w:rPr>
        <w:t>Le dichiarazioni sono redatte sui modelli predisposti e messi a disposizione nella Piattaforma - Sezione ALLEGATI</w:t>
      </w:r>
    </w:p>
    <w:bookmarkEnd w:id="101"/>
    <w:p w14:paraId="143A8293" w14:textId="659DB70D" w:rsidR="00FD57DA" w:rsidRPr="00067866" w:rsidRDefault="00FD57DA" w:rsidP="004B538A">
      <w:pPr>
        <w:spacing w:after="0" w:line="240" w:lineRule="auto"/>
        <w:ind w:left="0" w:right="9" w:firstLine="0"/>
        <w:rPr>
          <w:rFonts w:ascii="Titillium" w:hAnsi="Titillium" w:cs="Times New Roman"/>
          <w:b/>
          <w:i/>
          <w:color w:val="auto"/>
          <w:szCs w:val="18"/>
        </w:rPr>
      </w:pPr>
      <w:r w:rsidRPr="00067866">
        <w:rPr>
          <w:rFonts w:ascii="Titillium" w:hAnsi="Titillium" w:cs="Times New Roman"/>
          <w:b/>
          <w:i/>
          <w:color w:val="auto"/>
          <w:szCs w:val="18"/>
        </w:rPr>
        <w:t>Il DGUE va compilato online</w:t>
      </w:r>
      <w:r w:rsidR="00CC308E" w:rsidRPr="00067866">
        <w:rPr>
          <w:rFonts w:ascii="Titillium" w:hAnsi="Titillium" w:cs="Times New Roman"/>
          <w:b/>
          <w:i/>
          <w:color w:val="auto"/>
          <w:szCs w:val="18"/>
        </w:rPr>
        <w:t xml:space="preserve"> sulla Piattaforma.</w:t>
      </w:r>
    </w:p>
    <w:p w14:paraId="1DB9A8B3" w14:textId="3A070F31" w:rsidR="00576255" w:rsidRPr="00067866" w:rsidRDefault="00B14D60" w:rsidP="004B538A">
      <w:pPr>
        <w:spacing w:after="0" w:line="240" w:lineRule="auto"/>
        <w:ind w:left="0" w:right="49" w:firstLine="0"/>
        <w:rPr>
          <w:rFonts w:ascii="Titillium" w:hAnsi="Titillium" w:cs="Times New Roman"/>
          <w:szCs w:val="18"/>
        </w:rPr>
      </w:pPr>
      <w:r w:rsidRPr="00067866">
        <w:rPr>
          <w:rFonts w:ascii="Titillium" w:hAnsi="Titillium" w:cs="Times New Roman"/>
          <w:szCs w:val="18"/>
        </w:rPr>
        <w:t>Tutta la documentazione da produrre mediante inserimento nel Fascicolo virtuale deve essere in lingua italiana</w:t>
      </w:r>
      <w:r w:rsidR="00C735F4" w:rsidRPr="00067866">
        <w:rPr>
          <w:rFonts w:ascii="Titillium" w:hAnsi="Titillium" w:cs="Times New Roman"/>
          <w:szCs w:val="18"/>
        </w:rPr>
        <w:t xml:space="preserve">. </w:t>
      </w:r>
      <w:r w:rsidRPr="00067866">
        <w:rPr>
          <w:rFonts w:ascii="Titillium" w:hAnsi="Titillium" w:cs="Times New Roman"/>
          <w:szCs w:val="18"/>
        </w:rPr>
        <w:t>Tutta la documentazione da produrre mediante inserimento nel Fascicolo virtuale deve essere in lingua italiana</w:t>
      </w:r>
      <w:r w:rsidR="00C735F4" w:rsidRPr="00067866">
        <w:rPr>
          <w:rFonts w:ascii="Titillium" w:hAnsi="Titillium" w:cs="Times New Roman"/>
          <w:szCs w:val="18"/>
        </w:rPr>
        <w:t>.</w:t>
      </w:r>
    </w:p>
    <w:p w14:paraId="768998EA" w14:textId="1429AEE1" w:rsidR="00576255" w:rsidRPr="00067866" w:rsidRDefault="00B14D60" w:rsidP="004B538A">
      <w:pPr>
        <w:spacing w:after="0" w:line="240" w:lineRule="auto"/>
        <w:ind w:left="0" w:right="49" w:firstLine="0"/>
        <w:rPr>
          <w:rFonts w:ascii="Titillium" w:hAnsi="Titillium" w:cs="Times New Roman"/>
          <w:szCs w:val="18"/>
        </w:rPr>
      </w:pPr>
      <w:bookmarkStart w:id="102" w:name="_Hlk148348877"/>
      <w:r w:rsidRPr="00067866">
        <w:rPr>
          <w:rFonts w:ascii="Titillium" w:hAnsi="Titillium" w:cs="Times New Roman"/>
          <w:szCs w:val="18"/>
        </w:rPr>
        <w:t xml:space="preserve">L’offerta vincola il concorrente per </w:t>
      </w:r>
      <w:r w:rsidR="00076720" w:rsidRPr="00067866">
        <w:rPr>
          <w:rFonts w:ascii="Titillium" w:hAnsi="Titillium" w:cs="Times New Roman"/>
          <w:szCs w:val="18"/>
        </w:rPr>
        <w:t>180 giorni</w:t>
      </w:r>
      <w:r w:rsidRPr="00067866">
        <w:rPr>
          <w:rFonts w:ascii="Titillium" w:hAnsi="Titillium" w:cs="Times New Roman"/>
          <w:b/>
          <w:bCs/>
          <w:szCs w:val="18"/>
        </w:rPr>
        <w:t xml:space="preserve"> </w:t>
      </w:r>
      <w:r w:rsidRPr="00067866">
        <w:rPr>
          <w:rFonts w:ascii="Titillium" w:hAnsi="Titillium" w:cs="Times New Roman"/>
          <w:szCs w:val="18"/>
        </w:rPr>
        <w:t xml:space="preserve">dalla scadenza del termine indicato per la presentazione dell’offerta. </w:t>
      </w:r>
      <w:r w:rsidRPr="00067866">
        <w:rPr>
          <w:rFonts w:ascii="Titillium" w:eastAsia="Garamond" w:hAnsi="Titillium" w:cs="Times New Roman"/>
          <w:szCs w:val="18"/>
        </w:rPr>
        <w:t xml:space="preserve"> </w:t>
      </w:r>
    </w:p>
    <w:bookmarkEnd w:id="102"/>
    <w:p w14:paraId="17BC4A90" w14:textId="77777777" w:rsidR="00576255" w:rsidRPr="00067866" w:rsidRDefault="00B14D60" w:rsidP="004B538A">
      <w:pPr>
        <w:spacing w:after="0" w:line="240" w:lineRule="auto"/>
        <w:ind w:left="0" w:right="49" w:firstLine="0"/>
        <w:rPr>
          <w:rFonts w:ascii="Titillium" w:hAnsi="Titillium" w:cs="Times New Roman"/>
          <w:szCs w:val="18"/>
        </w:rPr>
      </w:pPr>
      <w:r w:rsidRPr="00067866">
        <w:rPr>
          <w:rFonts w:ascii="Titillium" w:hAnsi="Titillium" w:cs="Times New Roman"/>
          <w:szCs w:val="18"/>
        </w:rPr>
        <w:lastRenderedPageBreak/>
        <w:t xml:space="preserve">Nel caso in cui alla data di scadenza della validità delle offerte le operazioni di gara siano ancora in corso, sarà richiesto agli offerenti di confermare la validità dell’offerta sino alla data indicata e di produrre un apposito documento attestante la validità della garanzia prestata in sede di gara fino alla medesima data.  </w:t>
      </w:r>
    </w:p>
    <w:p w14:paraId="3B78BDA4" w14:textId="77777777" w:rsidR="00352CC3" w:rsidRPr="00067866" w:rsidRDefault="00352CC3" w:rsidP="00352CC3">
      <w:pPr>
        <w:spacing w:after="0" w:line="240" w:lineRule="auto"/>
        <w:ind w:left="0" w:right="49" w:firstLine="0"/>
        <w:rPr>
          <w:rFonts w:ascii="Titillium" w:hAnsi="Titillium" w:cs="Times New Roman"/>
          <w:szCs w:val="18"/>
        </w:rPr>
      </w:pPr>
      <w:r w:rsidRPr="00067866">
        <w:rPr>
          <w:rFonts w:ascii="Titillium" w:hAnsi="Titillium" w:cs="Times New Roman"/>
          <w:szCs w:val="18"/>
        </w:rPr>
        <w:t>Il mancato riscontro alla richiesta della stazione appaltante entro il termine fissato da quest’ultima o comunque in tempo utile alla celere prosecuzione della procedura è considerato come rinuncia del concorrente alla partecipazione alla gara.</w:t>
      </w:r>
    </w:p>
    <w:p w14:paraId="22101871" w14:textId="77777777" w:rsidR="00352CC3" w:rsidRPr="00067866" w:rsidRDefault="00352CC3" w:rsidP="00352CC3">
      <w:pPr>
        <w:spacing w:after="0" w:line="240" w:lineRule="auto"/>
        <w:ind w:left="0" w:right="49" w:firstLine="0"/>
        <w:rPr>
          <w:rFonts w:ascii="Titillium" w:hAnsi="Titillium" w:cs="Times New Roman"/>
          <w:szCs w:val="18"/>
        </w:rPr>
      </w:pPr>
      <w:r w:rsidRPr="00067866">
        <w:rPr>
          <w:rFonts w:ascii="Titillium" w:hAnsi="Titillium" w:cs="Times New Roman"/>
          <w:szCs w:val="18"/>
        </w:rPr>
        <w:t xml:space="preserve">Fino al giorno fissato per l’apertura delle offerte tecniche o economiche, l’operatore economico può effettuare, tramite la PAD, la richiesta di rettifica di un errore materiale contenuto rispettivamente nell’offerta tecnica o nell’offerta economica, di cui si sia avveduto dopo la scadenza del termine per la loro presentazione. A tal fine, richiede di potersi avvalere di tale facoltà.  </w:t>
      </w:r>
    </w:p>
    <w:p w14:paraId="5E86750D" w14:textId="77777777" w:rsidR="00352CC3" w:rsidRPr="00067866" w:rsidRDefault="00352CC3" w:rsidP="00352CC3">
      <w:pPr>
        <w:spacing w:after="0" w:line="240" w:lineRule="auto"/>
        <w:ind w:left="0" w:right="49" w:firstLine="0"/>
        <w:rPr>
          <w:rFonts w:ascii="Titillium" w:hAnsi="Titillium" w:cs="Times New Roman"/>
          <w:szCs w:val="18"/>
        </w:rPr>
      </w:pPr>
      <w:r w:rsidRPr="00067866">
        <w:rPr>
          <w:rFonts w:ascii="Titillium" w:hAnsi="Titillium" w:cs="Times New Roman"/>
          <w:szCs w:val="18"/>
        </w:rPr>
        <w:t>A seguito della richiesta, sono comunicate all’operatore economico le modalità e i tempi con cui procedere all’indicazione degli elementi che consentono l’individuazione dell’errore materiale e la sua correzione. La rettifica è operata nel rispetto della segretezza dell’offerta e non può comportare la presentazione di una nuova offerta, né la sua modifica sostanziale.</w:t>
      </w:r>
    </w:p>
    <w:p w14:paraId="0295319E" w14:textId="674550EE" w:rsidR="00CC308E" w:rsidRDefault="00352CC3" w:rsidP="00352CC3">
      <w:pPr>
        <w:spacing w:after="0" w:line="240" w:lineRule="auto"/>
        <w:ind w:left="0" w:right="49" w:firstLine="0"/>
        <w:rPr>
          <w:rFonts w:ascii="Titillium" w:hAnsi="Titillium" w:cs="Times New Roman"/>
          <w:szCs w:val="18"/>
        </w:rPr>
      </w:pPr>
      <w:r w:rsidRPr="00067866">
        <w:rPr>
          <w:rFonts w:ascii="Titillium" w:hAnsi="Titillium" w:cs="Times New Roman"/>
          <w:i/>
          <w:iCs/>
          <w:szCs w:val="18"/>
        </w:rPr>
        <w:t>Se la rettifica è ritenuta non accoglibile perché sostanziale, è valutata la possibilità di dichiarare l’offerta inammissibile</w:t>
      </w:r>
      <w:r w:rsidRPr="00067866">
        <w:rPr>
          <w:rFonts w:ascii="Titillium" w:hAnsi="Titillium" w:cs="Times New Roman"/>
          <w:szCs w:val="18"/>
        </w:rPr>
        <w:t>.</w:t>
      </w:r>
    </w:p>
    <w:bookmarkEnd w:id="100"/>
    <w:p w14:paraId="0B597FB5" w14:textId="77777777" w:rsidR="00352CC3" w:rsidRPr="00FC791C" w:rsidRDefault="00352CC3" w:rsidP="00352CC3">
      <w:pPr>
        <w:spacing w:after="0" w:line="240" w:lineRule="auto"/>
        <w:ind w:left="0" w:right="49" w:firstLine="0"/>
        <w:rPr>
          <w:rFonts w:ascii="Titillium" w:hAnsi="Titillium" w:cs="Times New Roman"/>
          <w:szCs w:val="18"/>
        </w:rPr>
      </w:pPr>
    </w:p>
    <w:p w14:paraId="6F32E731" w14:textId="77777777" w:rsidR="00576255" w:rsidRPr="00FC791C" w:rsidRDefault="00B14D60" w:rsidP="004B538A">
      <w:pPr>
        <w:pStyle w:val="Titolo1"/>
        <w:spacing w:after="0" w:line="240" w:lineRule="auto"/>
        <w:ind w:left="0" w:right="44" w:firstLine="0"/>
        <w:rPr>
          <w:rFonts w:ascii="Titillium" w:hAnsi="Titillium" w:cs="Times New Roman"/>
          <w:szCs w:val="18"/>
        </w:rPr>
      </w:pPr>
      <w:bookmarkStart w:id="103" w:name="_Toc216433723"/>
      <w:r w:rsidRPr="00FC791C">
        <w:rPr>
          <w:rFonts w:ascii="Titillium" w:hAnsi="Titillium" w:cs="Times New Roman"/>
          <w:szCs w:val="18"/>
        </w:rPr>
        <w:t>14.</w:t>
      </w:r>
      <w:r w:rsidRPr="00FC791C">
        <w:rPr>
          <w:rFonts w:ascii="Titillium" w:eastAsia="Arial" w:hAnsi="Titillium" w:cs="Times New Roman"/>
          <w:szCs w:val="18"/>
          <w:vertAlign w:val="superscript"/>
        </w:rPr>
        <w:t xml:space="preserve"> </w:t>
      </w:r>
      <w:r w:rsidRPr="00FC791C">
        <w:rPr>
          <w:rFonts w:ascii="Titillium" w:hAnsi="Titillium" w:cs="Times New Roman"/>
          <w:szCs w:val="18"/>
        </w:rPr>
        <w:t>SOCCORSO ISTRUTTORIO</w:t>
      </w:r>
      <w:bookmarkEnd w:id="103"/>
      <w:r w:rsidRPr="00FC791C">
        <w:rPr>
          <w:rFonts w:ascii="Titillium" w:hAnsi="Titillium" w:cs="Times New Roman"/>
          <w:szCs w:val="18"/>
        </w:rPr>
        <w:t xml:space="preserve"> </w:t>
      </w:r>
    </w:p>
    <w:p w14:paraId="219F219A" w14:textId="77777777" w:rsidR="00067866" w:rsidRPr="00FC791C" w:rsidRDefault="00067866" w:rsidP="00067866">
      <w:pPr>
        <w:spacing w:before="60" w:after="0" w:line="240" w:lineRule="auto"/>
        <w:ind w:left="0" w:firstLine="0"/>
        <w:rPr>
          <w:rFonts w:ascii="Titillium" w:hAnsi="Titillium" w:cs="Times New Roman"/>
          <w:szCs w:val="18"/>
        </w:rPr>
      </w:pPr>
      <w:r w:rsidRPr="00FC791C">
        <w:rPr>
          <w:rFonts w:ascii="Titillium" w:hAnsi="Titillium" w:cs="Times New Roman"/>
          <w:szCs w:val="18"/>
        </w:rPr>
        <w:t>Con la procedura di soccorso istruttorio di cui all’</w:t>
      </w:r>
      <w:r w:rsidRPr="00FC791C">
        <w:rPr>
          <w:rFonts w:ascii="Titillium" w:hAnsi="Titillium" w:cs="Times New Roman"/>
          <w:b/>
          <w:bCs/>
          <w:szCs w:val="18"/>
        </w:rPr>
        <w:t xml:space="preserve">articolo 101 </w:t>
      </w:r>
      <w:r w:rsidRPr="00FC791C">
        <w:rPr>
          <w:rFonts w:ascii="Titillium" w:hAnsi="Titillium" w:cs="Times New Roman"/>
          <w:szCs w:val="18"/>
        </w:rPr>
        <w:t xml:space="preserve">del Codice, possono essere sanate le carenze della documentazione trasmessa con la domanda di partecipazione ma </w:t>
      </w:r>
      <w:r w:rsidRPr="00352CC3">
        <w:rPr>
          <w:rFonts w:ascii="Titillium" w:hAnsi="Titillium" w:cs="Times New Roman"/>
          <w:b/>
          <w:bCs/>
          <w:szCs w:val="18"/>
          <w:u w:val="single"/>
        </w:rPr>
        <w:t>non</w:t>
      </w:r>
      <w:r w:rsidRPr="00FC791C">
        <w:rPr>
          <w:rFonts w:ascii="Titillium" w:hAnsi="Titillium" w:cs="Times New Roman"/>
          <w:szCs w:val="18"/>
        </w:rPr>
        <w:t xml:space="preserve"> quelle della documentazione che compone l’offerta tecnica e l’offerta economica.</w:t>
      </w:r>
    </w:p>
    <w:p w14:paraId="70D8E589" w14:textId="77777777" w:rsidR="00067866" w:rsidRPr="00C77AE0" w:rsidRDefault="00067866" w:rsidP="00067866">
      <w:pPr>
        <w:spacing w:before="60" w:after="0" w:line="240" w:lineRule="auto"/>
        <w:ind w:left="0" w:firstLine="0"/>
        <w:rPr>
          <w:rFonts w:ascii="Titillium" w:hAnsi="Titillium" w:cs="Times New Roman"/>
          <w:szCs w:val="18"/>
        </w:rPr>
      </w:pPr>
      <w:r w:rsidRPr="00C77AE0">
        <w:rPr>
          <w:rFonts w:ascii="Titillium" w:hAnsi="Titillium" w:cs="Times New Roman"/>
          <w:szCs w:val="18"/>
        </w:rPr>
        <w:t xml:space="preserve">Con la medesima procedura può essere sanata ogni omissione, inesattezza o irregolarità della domanda di partecipazione e di ogni altro documento richiesto per la partecipazione alla procedura di gara, con esclusione della documentazione che compone l’offerta tecnica e l’offerta economica. Non sono sanabili le omissioni, le inesattezze e irregolarità che rendono assolutamente incerta l’identità del concorrente.  </w:t>
      </w:r>
    </w:p>
    <w:p w14:paraId="4BEABBBE" w14:textId="77777777" w:rsidR="00067866" w:rsidRPr="00C77AE0" w:rsidRDefault="00067866" w:rsidP="00067866">
      <w:pPr>
        <w:spacing w:after="0" w:line="240" w:lineRule="auto"/>
        <w:ind w:left="0" w:firstLine="0"/>
        <w:rPr>
          <w:rFonts w:ascii="Titillium" w:hAnsi="Titillium"/>
          <w:szCs w:val="18"/>
        </w:rPr>
      </w:pPr>
      <w:r w:rsidRPr="004B0589">
        <w:rPr>
          <w:rFonts w:ascii="Titillium" w:hAnsi="Titillium"/>
          <w:szCs w:val="18"/>
          <w:highlight w:val="lightGray"/>
        </w:rPr>
        <w:t xml:space="preserve">A titolo esemplificativo, si chiarisce che </w:t>
      </w:r>
      <w:r w:rsidRPr="004B0589">
        <w:rPr>
          <w:rFonts w:ascii="Titillium" w:hAnsi="Titillium"/>
          <w:b/>
          <w:bCs/>
          <w:szCs w:val="18"/>
          <w:highlight w:val="lightGray"/>
          <w:u w:val="single"/>
        </w:rPr>
        <w:t>sono sanabili</w:t>
      </w:r>
      <w:r w:rsidRPr="004B0589">
        <w:rPr>
          <w:rFonts w:ascii="Titillium" w:hAnsi="Titillium"/>
          <w:szCs w:val="18"/>
          <w:highlight w:val="lightGray"/>
        </w:rPr>
        <w:t>:</w:t>
      </w:r>
      <w:r w:rsidRPr="00C77AE0">
        <w:rPr>
          <w:rFonts w:ascii="Titillium" w:hAnsi="Titillium"/>
          <w:szCs w:val="18"/>
        </w:rPr>
        <w:t xml:space="preserve"> </w:t>
      </w:r>
    </w:p>
    <w:p w14:paraId="07315559" w14:textId="77777777" w:rsidR="00067866" w:rsidRPr="00C77AE0" w:rsidRDefault="00067866" w:rsidP="00067866">
      <w:pPr>
        <w:pStyle w:val="Paragrafoelenco"/>
        <w:numPr>
          <w:ilvl w:val="0"/>
          <w:numId w:val="60"/>
        </w:numPr>
        <w:spacing w:after="0" w:line="240" w:lineRule="auto"/>
        <w:rPr>
          <w:rFonts w:ascii="Titillium" w:hAnsi="Titillium"/>
          <w:szCs w:val="18"/>
        </w:rPr>
      </w:pPr>
      <w:r w:rsidRPr="00C77AE0">
        <w:rPr>
          <w:rFonts w:ascii="Titillium" w:hAnsi="Titillium"/>
          <w:szCs w:val="18"/>
        </w:rPr>
        <w:t xml:space="preserve">il mancato o parziale pagamento del contributo ANAC anche laddove non effettuato entro la scadenza del termine di presentazione delle offerte; </w:t>
      </w:r>
    </w:p>
    <w:p w14:paraId="0AA3EB56" w14:textId="77777777" w:rsidR="00067866" w:rsidRPr="00C77AE0" w:rsidRDefault="00067866" w:rsidP="00067866">
      <w:pPr>
        <w:pStyle w:val="Paragrafoelenco"/>
        <w:numPr>
          <w:ilvl w:val="0"/>
          <w:numId w:val="60"/>
        </w:numPr>
        <w:spacing w:after="0" w:line="240" w:lineRule="auto"/>
        <w:rPr>
          <w:rFonts w:ascii="Titillium" w:hAnsi="Titillium"/>
          <w:szCs w:val="18"/>
        </w:rPr>
      </w:pPr>
      <w:r w:rsidRPr="00C77AE0">
        <w:rPr>
          <w:rFonts w:ascii="Titillium" w:hAnsi="Titillium"/>
          <w:szCs w:val="18"/>
        </w:rPr>
        <w:t xml:space="preserve">l’omessa o incompleta nonché irregolare presentazione delle dichiarazioni sul possesso dei requisiti di partecipazione e ogni altra mancanza, incompletezza o irregolarità della domanda;        </w:t>
      </w:r>
    </w:p>
    <w:p w14:paraId="4D87F7F7" w14:textId="77777777" w:rsidR="00067866" w:rsidRPr="00C77AE0" w:rsidRDefault="00067866" w:rsidP="00067866">
      <w:pPr>
        <w:pStyle w:val="Paragrafoelenco"/>
        <w:numPr>
          <w:ilvl w:val="0"/>
          <w:numId w:val="60"/>
        </w:numPr>
        <w:spacing w:after="0" w:line="240" w:lineRule="auto"/>
        <w:rPr>
          <w:rFonts w:ascii="Titillium" w:hAnsi="Titillium"/>
          <w:szCs w:val="18"/>
        </w:rPr>
      </w:pPr>
      <w:r w:rsidRPr="00C77AE0">
        <w:rPr>
          <w:rFonts w:ascii="Titillium" w:hAnsi="Titillium"/>
          <w:szCs w:val="18"/>
        </w:rPr>
        <w:t xml:space="preserve">la mancata produzione del contratto di avvalimento, della garanzia provvisoria, del mandato collettivo speciale o dell’impegno a conferire mandato collettivo, solo se i citati documenti sono preesistenti e comprovabili con data certa anteriore al termine di presentazione dell’offerta risultante dall’apposizione della marca temporale </w:t>
      </w:r>
      <w:bookmarkStart w:id="104" w:name="_Hlk202279869"/>
      <w:r w:rsidRPr="00C77AE0">
        <w:rPr>
          <w:rFonts w:ascii="Titillium" w:hAnsi="Titillium"/>
          <w:szCs w:val="18"/>
        </w:rPr>
        <w:t xml:space="preserve">o da ulteriori riferimenti temporali equivalenti ai sensi della vigente normativa; </w:t>
      </w:r>
      <w:bookmarkEnd w:id="104"/>
    </w:p>
    <w:p w14:paraId="7440A1A2" w14:textId="77777777" w:rsidR="00067866" w:rsidRPr="004B0589" w:rsidRDefault="00067866" w:rsidP="00067866">
      <w:pPr>
        <w:pStyle w:val="Paragrafoelenco"/>
        <w:numPr>
          <w:ilvl w:val="0"/>
          <w:numId w:val="60"/>
        </w:numPr>
        <w:spacing w:after="0" w:line="240" w:lineRule="auto"/>
        <w:rPr>
          <w:rFonts w:ascii="Titillium" w:hAnsi="Titillium"/>
          <w:szCs w:val="18"/>
        </w:rPr>
      </w:pPr>
      <w:r w:rsidRPr="00C77AE0">
        <w:rPr>
          <w:rFonts w:ascii="Titillium" w:hAnsi="Titillium"/>
          <w:szCs w:val="18"/>
        </w:rPr>
        <w:t xml:space="preserve">il non </w:t>
      </w:r>
      <w:r w:rsidRPr="004B0589">
        <w:rPr>
          <w:rFonts w:ascii="Titillium" w:hAnsi="Titillium"/>
          <w:szCs w:val="18"/>
        </w:rPr>
        <w:t>corretto ammontare della garanzia provvisoria;</w:t>
      </w:r>
    </w:p>
    <w:p w14:paraId="6E85BB0F" w14:textId="77777777" w:rsidR="00067866" w:rsidRPr="004B0589" w:rsidRDefault="00067866" w:rsidP="00067866">
      <w:pPr>
        <w:pStyle w:val="Paragrafoelenco"/>
        <w:numPr>
          <w:ilvl w:val="0"/>
          <w:numId w:val="60"/>
        </w:numPr>
        <w:spacing w:after="0" w:line="240" w:lineRule="auto"/>
        <w:rPr>
          <w:rFonts w:ascii="Titillium" w:hAnsi="Titillium"/>
          <w:szCs w:val="18"/>
        </w:rPr>
      </w:pPr>
      <w:r w:rsidRPr="004B0589">
        <w:rPr>
          <w:rFonts w:ascii="Titillium" w:hAnsi="Titillium"/>
          <w:szCs w:val="18"/>
        </w:rPr>
        <w:t>l’erronea indicazione del beneficiario della garanzia provvisoria che non comporti la costituzione di una nuova polizza;</w:t>
      </w:r>
    </w:p>
    <w:p w14:paraId="1B662E5B" w14:textId="77777777" w:rsidR="00067866" w:rsidRPr="004B0589" w:rsidRDefault="00067866" w:rsidP="00067866">
      <w:pPr>
        <w:pStyle w:val="Paragrafoelenco"/>
        <w:numPr>
          <w:ilvl w:val="0"/>
          <w:numId w:val="60"/>
        </w:numPr>
        <w:spacing w:after="0" w:line="240" w:lineRule="auto"/>
        <w:rPr>
          <w:rFonts w:ascii="Titillium" w:hAnsi="Titillium"/>
          <w:szCs w:val="18"/>
        </w:rPr>
      </w:pPr>
      <w:r w:rsidRPr="004B0589">
        <w:rPr>
          <w:rFonts w:ascii="Titillium" w:hAnsi="Titillium"/>
          <w:szCs w:val="18"/>
        </w:rPr>
        <w:t>la mancata produzione delle dichiarazioni dell’impresa ausiliaria;</w:t>
      </w:r>
    </w:p>
    <w:p w14:paraId="3A0D0EEF" w14:textId="77777777" w:rsidR="00067866" w:rsidRPr="004B0589" w:rsidRDefault="00067866" w:rsidP="00067866">
      <w:pPr>
        <w:pStyle w:val="Paragrafoelenco"/>
        <w:numPr>
          <w:ilvl w:val="0"/>
          <w:numId w:val="60"/>
        </w:numPr>
        <w:spacing w:after="0" w:line="240" w:lineRule="auto"/>
        <w:rPr>
          <w:rFonts w:ascii="Titillium" w:hAnsi="Titillium"/>
          <w:szCs w:val="18"/>
        </w:rPr>
      </w:pPr>
      <w:r w:rsidRPr="004B0589">
        <w:rPr>
          <w:rFonts w:ascii="Titillium" w:hAnsi="Titillium"/>
          <w:szCs w:val="18"/>
        </w:rPr>
        <w:t>il difetto di sottoscrizione della domanda di partecipazione, delle dichiarazioni richieste e dell’offerta, a condizione che la mancanza della sottoscrizione non precluda la riconoscibilità della provenienza dell’offerta e non comporti un’incertezza assoluta sulla stessa;</w:t>
      </w:r>
    </w:p>
    <w:p w14:paraId="2202B14E" w14:textId="77777777" w:rsidR="00067866" w:rsidRPr="004B0589" w:rsidRDefault="00067866" w:rsidP="00067866">
      <w:pPr>
        <w:pStyle w:val="Paragrafoelenco"/>
        <w:numPr>
          <w:ilvl w:val="0"/>
          <w:numId w:val="60"/>
        </w:numPr>
        <w:spacing w:after="0" w:line="240" w:lineRule="auto"/>
        <w:rPr>
          <w:rFonts w:ascii="Titillium" w:hAnsi="Titillium"/>
          <w:szCs w:val="18"/>
        </w:rPr>
      </w:pPr>
      <w:r w:rsidRPr="004B0589">
        <w:rPr>
          <w:rFonts w:ascii="Titillium" w:hAnsi="Titillium"/>
          <w:szCs w:val="18"/>
        </w:rPr>
        <w:t>la mancata, incompleta o irregolare traduzione in italiano della documentazione di gara, quando richiesta ai sensi del paragrafo 13.1.</w:t>
      </w:r>
    </w:p>
    <w:p w14:paraId="5C58C5F1" w14:textId="77777777" w:rsidR="00067866" w:rsidRPr="004B0589" w:rsidRDefault="00067866" w:rsidP="00067866">
      <w:pPr>
        <w:pStyle w:val="Paragrafoelenco"/>
        <w:spacing w:after="0" w:line="240" w:lineRule="auto"/>
        <w:ind w:left="0" w:firstLine="0"/>
        <w:rPr>
          <w:rFonts w:ascii="Titillium" w:hAnsi="Titillium"/>
          <w:szCs w:val="18"/>
        </w:rPr>
      </w:pPr>
      <w:r w:rsidRPr="004B0589">
        <w:rPr>
          <w:rFonts w:ascii="Titillium" w:hAnsi="Titillium"/>
          <w:b/>
          <w:bCs/>
          <w:color w:val="auto"/>
          <w:szCs w:val="18"/>
          <w:highlight w:val="lightGray"/>
          <w:u w:val="single"/>
        </w:rPr>
        <w:t>Non</w:t>
      </w:r>
      <w:r w:rsidRPr="004B0589">
        <w:rPr>
          <w:rFonts w:ascii="Titillium" w:hAnsi="Titillium"/>
          <w:color w:val="auto"/>
          <w:szCs w:val="18"/>
          <w:highlight w:val="lightGray"/>
          <w:u w:val="single"/>
        </w:rPr>
        <w:t xml:space="preserve"> </w:t>
      </w:r>
      <w:r w:rsidRPr="004B0589">
        <w:rPr>
          <w:rFonts w:ascii="Titillium" w:hAnsi="Titillium"/>
          <w:szCs w:val="18"/>
          <w:highlight w:val="lightGray"/>
          <w:u w:val="single"/>
        </w:rPr>
        <w:t>sono sanabili:</w:t>
      </w:r>
      <w:r w:rsidRPr="004B0589">
        <w:rPr>
          <w:rFonts w:ascii="Titillium" w:hAnsi="Titillium"/>
          <w:szCs w:val="18"/>
          <w:u w:val="single"/>
        </w:rPr>
        <w:t xml:space="preserve"> </w:t>
      </w:r>
    </w:p>
    <w:p w14:paraId="54AE88C3" w14:textId="77777777" w:rsidR="00067866" w:rsidRPr="004B0589" w:rsidRDefault="00067866" w:rsidP="00067866">
      <w:pPr>
        <w:pStyle w:val="Paragrafoelenco"/>
        <w:numPr>
          <w:ilvl w:val="0"/>
          <w:numId w:val="59"/>
        </w:numPr>
        <w:tabs>
          <w:tab w:val="clear" w:pos="0"/>
          <w:tab w:val="num" w:pos="-66"/>
        </w:tabs>
        <w:suppressAutoHyphens/>
        <w:spacing w:after="0" w:line="240" w:lineRule="auto"/>
        <w:ind w:left="360"/>
        <w:contextualSpacing w:val="0"/>
        <w:rPr>
          <w:rFonts w:ascii="Titillium" w:hAnsi="Titillium"/>
          <w:szCs w:val="18"/>
        </w:rPr>
      </w:pPr>
      <w:r w:rsidRPr="004B0589">
        <w:rPr>
          <w:rFonts w:ascii="Titillium" w:hAnsi="Titillium"/>
          <w:szCs w:val="18"/>
        </w:rPr>
        <w:t>il mancato possesso dei prescritti requisiti di partecipazione;</w:t>
      </w:r>
    </w:p>
    <w:p w14:paraId="46C1955A" w14:textId="77777777" w:rsidR="00067866" w:rsidRPr="004B0589" w:rsidRDefault="00067866" w:rsidP="00067866">
      <w:pPr>
        <w:pStyle w:val="Paragrafoelenco"/>
        <w:numPr>
          <w:ilvl w:val="0"/>
          <w:numId w:val="59"/>
        </w:numPr>
        <w:tabs>
          <w:tab w:val="clear" w:pos="0"/>
          <w:tab w:val="num" w:pos="-66"/>
        </w:tabs>
        <w:suppressAutoHyphens/>
        <w:spacing w:after="0" w:line="240" w:lineRule="auto"/>
        <w:ind w:left="360"/>
        <w:contextualSpacing w:val="0"/>
        <w:rPr>
          <w:rFonts w:ascii="Titillium" w:hAnsi="Titillium"/>
          <w:szCs w:val="18"/>
        </w:rPr>
      </w:pPr>
      <w:r w:rsidRPr="004B0589">
        <w:rPr>
          <w:rFonts w:ascii="Titillium" w:hAnsi="Titillium"/>
          <w:szCs w:val="18"/>
        </w:rPr>
        <w:t>le false dichiarazioni circa il possesso dei prescritti requisiti di partecipazione;</w:t>
      </w:r>
    </w:p>
    <w:p w14:paraId="0B8B88D9" w14:textId="77777777" w:rsidR="00067866" w:rsidRPr="004B0589" w:rsidRDefault="00067866" w:rsidP="00067866">
      <w:pPr>
        <w:pStyle w:val="Paragrafoelenco"/>
        <w:numPr>
          <w:ilvl w:val="0"/>
          <w:numId w:val="59"/>
        </w:numPr>
        <w:tabs>
          <w:tab w:val="clear" w:pos="0"/>
          <w:tab w:val="num" w:pos="-66"/>
        </w:tabs>
        <w:suppressAutoHyphens/>
        <w:spacing w:after="0" w:line="240" w:lineRule="auto"/>
        <w:ind w:left="360"/>
        <w:contextualSpacing w:val="0"/>
        <w:rPr>
          <w:rFonts w:ascii="Titillium" w:hAnsi="Titillium"/>
          <w:szCs w:val="18"/>
        </w:rPr>
      </w:pPr>
      <w:r w:rsidRPr="004B0589">
        <w:rPr>
          <w:rFonts w:ascii="Titillium" w:hAnsi="Titillium"/>
          <w:szCs w:val="18"/>
        </w:rPr>
        <w:t>la mancata indicazione nel contratto di avvalimento delle risorse messe a disposizione dell’ausiliario, in quanto causa di nullità del contratto di avvalimento;</w:t>
      </w:r>
    </w:p>
    <w:p w14:paraId="030D9692" w14:textId="77777777" w:rsidR="00067866" w:rsidRPr="004B0589" w:rsidRDefault="00067866" w:rsidP="00067866">
      <w:pPr>
        <w:pStyle w:val="Paragrafoelenco"/>
        <w:numPr>
          <w:ilvl w:val="0"/>
          <w:numId w:val="59"/>
        </w:numPr>
        <w:tabs>
          <w:tab w:val="clear" w:pos="0"/>
          <w:tab w:val="num" w:pos="-66"/>
        </w:tabs>
        <w:suppressAutoHyphens/>
        <w:spacing w:after="0" w:line="240" w:lineRule="auto"/>
        <w:ind w:left="360"/>
        <w:contextualSpacing w:val="0"/>
        <w:rPr>
          <w:rFonts w:ascii="Titillium" w:hAnsi="Titillium"/>
          <w:szCs w:val="18"/>
        </w:rPr>
      </w:pPr>
      <w:r w:rsidRPr="004B0589">
        <w:rPr>
          <w:rFonts w:ascii="Titillium" w:hAnsi="Titillium"/>
          <w:szCs w:val="18"/>
        </w:rPr>
        <w:t>la sottoscrizione della garanzia provvisoria da parte di un soggetto non legittimato a rilasciare la garanzia o non autorizzato ad impegnare il garante.</w:t>
      </w:r>
    </w:p>
    <w:p w14:paraId="3B56192F" w14:textId="77777777" w:rsidR="00067866" w:rsidRPr="004B0589" w:rsidRDefault="00067866" w:rsidP="00067866">
      <w:pPr>
        <w:pStyle w:val="Paragrafoelenco"/>
        <w:spacing w:after="0" w:line="240" w:lineRule="auto"/>
        <w:ind w:left="0"/>
        <w:rPr>
          <w:rFonts w:ascii="Titillium" w:hAnsi="Titillium"/>
          <w:bCs/>
          <w:iCs/>
          <w:szCs w:val="18"/>
        </w:rPr>
      </w:pPr>
      <w:r w:rsidRPr="004B0589">
        <w:rPr>
          <w:rFonts w:ascii="Titillium" w:hAnsi="Titillium"/>
          <w:bCs/>
          <w:iCs/>
          <w:szCs w:val="18"/>
        </w:rPr>
        <w:t>Inoltre, si rappresenta che:</w:t>
      </w:r>
    </w:p>
    <w:p w14:paraId="7110F81D" w14:textId="77777777" w:rsidR="00067866" w:rsidRPr="004B0589" w:rsidRDefault="00067866" w:rsidP="00067866">
      <w:pPr>
        <w:pStyle w:val="Paragrafoelenco"/>
        <w:numPr>
          <w:ilvl w:val="0"/>
          <w:numId w:val="59"/>
        </w:numPr>
        <w:spacing w:after="0" w:line="240" w:lineRule="auto"/>
        <w:ind w:left="426" w:hanging="426"/>
        <w:contextualSpacing w:val="0"/>
        <w:rPr>
          <w:rFonts w:ascii="Titillium" w:hAnsi="Titillium"/>
          <w:szCs w:val="18"/>
        </w:rPr>
      </w:pPr>
      <w:r w:rsidRPr="004B0589">
        <w:rPr>
          <w:rFonts w:ascii="Titillium" w:hAnsi="Titillium"/>
          <w:szCs w:val="18"/>
          <w:u w:val="single"/>
        </w:rPr>
        <w:t xml:space="preserve">sono </w:t>
      </w:r>
      <w:r w:rsidRPr="004B0589">
        <w:rPr>
          <w:rFonts w:ascii="Titillium" w:hAnsi="Titillium"/>
          <w:b/>
          <w:bCs/>
          <w:szCs w:val="18"/>
          <w:u w:val="single"/>
        </w:rPr>
        <w:t>sanabili</w:t>
      </w:r>
      <w:r w:rsidRPr="004B0589">
        <w:rPr>
          <w:rFonts w:ascii="Titillium" w:hAnsi="Titillium"/>
          <w:szCs w:val="18"/>
        </w:rPr>
        <w:t xml:space="preserve"> l’omessa</w:t>
      </w:r>
      <w:r w:rsidRPr="004B0589">
        <w:rPr>
          <w:rFonts w:ascii="Titillium" w:hAnsi="Titillium"/>
          <w:b/>
          <w:bCs/>
          <w:szCs w:val="18"/>
        </w:rPr>
        <w:t xml:space="preserve"> dichiarazione sull’assolvimento degli obblighi di cui alla legge 68/1999 e</w:t>
      </w:r>
      <w:r w:rsidRPr="004B0589">
        <w:rPr>
          <w:rFonts w:ascii="Titillium" w:hAnsi="Titillium"/>
          <w:szCs w:val="18"/>
        </w:rPr>
        <w:t xml:space="preserve">, per i concorrenti che occupano oltre cinquanta dipendenti, l’omessa presentazione di copia </w:t>
      </w:r>
      <w:r w:rsidRPr="004B0589">
        <w:rPr>
          <w:rFonts w:ascii="Titillium" w:hAnsi="Titillium" w:cs="Courier New"/>
          <w:szCs w:val="18"/>
        </w:rPr>
        <w:t xml:space="preserve">dell’ultimo rapporto periodico sulla situazione del personale maschile e femminile, redatto ai sensi dell’articolo 46 decreto legislativo n. 198 del 2006, e la trasmissione dello stesso alle rappresentanze sindacali e ai consiglieri regionali di parità, purché il rapporto sia stato redatto e trasmesso in data anteriore al termine per la presentazione delle offerte; </w:t>
      </w:r>
    </w:p>
    <w:p w14:paraId="330B71CA" w14:textId="77777777" w:rsidR="00067866" w:rsidRPr="004B0589" w:rsidRDefault="00067866" w:rsidP="00067866">
      <w:pPr>
        <w:pStyle w:val="Paragrafoelenco"/>
        <w:numPr>
          <w:ilvl w:val="0"/>
          <w:numId w:val="59"/>
        </w:numPr>
        <w:spacing w:after="0" w:line="240" w:lineRule="auto"/>
        <w:ind w:left="426" w:hanging="426"/>
        <w:contextualSpacing w:val="0"/>
        <w:rPr>
          <w:rFonts w:ascii="Titillium" w:hAnsi="Titillium"/>
          <w:b/>
          <w:bCs/>
          <w:szCs w:val="18"/>
          <w:u w:val="single"/>
        </w:rPr>
      </w:pPr>
      <w:r w:rsidRPr="004B0589">
        <w:rPr>
          <w:rFonts w:ascii="Titillium" w:hAnsi="Titillium"/>
          <w:b/>
          <w:bCs/>
          <w:sz w:val="20"/>
          <w:szCs w:val="20"/>
          <w:u w:val="single"/>
        </w:rPr>
        <w:t xml:space="preserve">non </w:t>
      </w:r>
      <w:r w:rsidRPr="004B0589">
        <w:rPr>
          <w:rFonts w:ascii="Titillium" w:hAnsi="Titillium"/>
          <w:szCs w:val="18"/>
        </w:rPr>
        <w:t>è sanabile mediante soccorso</w:t>
      </w:r>
      <w:r w:rsidRPr="004B0589">
        <w:rPr>
          <w:rFonts w:ascii="Titillium" w:hAnsi="Titillium"/>
          <w:b/>
          <w:bCs/>
          <w:szCs w:val="18"/>
        </w:rPr>
        <w:t xml:space="preserve"> istruttorio l’omesso impegno ad assicurare, in caso di aggiudicazione del contratto, l’assunzione di una quota di </w:t>
      </w:r>
      <w:r w:rsidRPr="004B0589">
        <w:rPr>
          <w:rFonts w:ascii="Titillium" w:hAnsi="Titillium" w:cs="Arial"/>
          <w:b/>
          <w:bCs/>
          <w:szCs w:val="18"/>
        </w:rPr>
        <w:t>occupazione giovanile e femminile di cui al paragrafo 9 del presente Disciplinare</w:t>
      </w:r>
      <w:r w:rsidRPr="004B0589">
        <w:rPr>
          <w:rFonts w:ascii="Titillium" w:hAnsi="Titillium" w:cs="Arial"/>
          <w:b/>
          <w:bCs/>
          <w:szCs w:val="18"/>
          <w:u w:val="single"/>
        </w:rPr>
        <w:t>.</w:t>
      </w:r>
    </w:p>
    <w:p w14:paraId="59191298" w14:textId="77777777" w:rsidR="00067866" w:rsidRPr="004B0589" w:rsidRDefault="00067866" w:rsidP="00067866">
      <w:pPr>
        <w:spacing w:line="240" w:lineRule="auto"/>
        <w:ind w:left="9"/>
        <w:rPr>
          <w:rFonts w:ascii="Titillium" w:hAnsi="Titillium"/>
          <w:szCs w:val="18"/>
        </w:rPr>
      </w:pPr>
    </w:p>
    <w:p w14:paraId="31EB449C" w14:textId="77777777" w:rsidR="00067866" w:rsidRPr="004B0589" w:rsidRDefault="00067866" w:rsidP="00067866">
      <w:pPr>
        <w:spacing w:line="240" w:lineRule="auto"/>
        <w:ind w:left="9"/>
        <w:rPr>
          <w:rFonts w:ascii="Titillium" w:hAnsi="Titillium"/>
          <w:szCs w:val="18"/>
        </w:rPr>
      </w:pPr>
      <w:r w:rsidRPr="004B0589">
        <w:rPr>
          <w:rFonts w:ascii="Titillium" w:hAnsi="Titillium"/>
          <w:szCs w:val="18"/>
        </w:rPr>
        <w:t xml:space="preserve">Ai fini del soccorso istruttorio la stazione appaltante assegna al concorrente un termine non inferiore a cinque e non superiore a dieci giorni, affinché siano rese, integrate o regolarizzate le dichiarazioni necessarie, indicando il contenuto e i soggetti che le devono rendere, nonché la sezione della PAD dove deve essere inserita la documentazione richiesta. </w:t>
      </w:r>
    </w:p>
    <w:p w14:paraId="29B3E406" w14:textId="77777777" w:rsidR="00067866" w:rsidRPr="00C77AE0" w:rsidRDefault="00067866" w:rsidP="00067866">
      <w:pPr>
        <w:spacing w:line="240" w:lineRule="auto"/>
        <w:ind w:left="9"/>
      </w:pPr>
      <w:r w:rsidRPr="004B0589">
        <w:rPr>
          <w:rFonts w:ascii="Titillium" w:hAnsi="Titillium"/>
          <w:szCs w:val="18"/>
        </w:rPr>
        <w:t>In caso di inutile decorso del termine, la stazione appaltante procede all’esclusione del concorrente</w:t>
      </w:r>
      <w:r w:rsidRPr="00C77AE0">
        <w:t xml:space="preserve"> dalla procedura.</w:t>
      </w:r>
    </w:p>
    <w:p w14:paraId="753F7B5D" w14:textId="77777777" w:rsidR="00067866" w:rsidRPr="00C77AE0" w:rsidRDefault="00067866" w:rsidP="00067866">
      <w:pPr>
        <w:spacing w:line="240" w:lineRule="auto"/>
        <w:ind w:left="9"/>
      </w:pPr>
      <w:r w:rsidRPr="00C77AE0">
        <w:t>Ove il concorrente produca dichiarazioni o documenti non perfettamente coerenti con la richiesta, la stazione appaltante può chiedere ulteriori precisazioni o chiarimenti, limitati alla documentazione presentata in fase di soccorso istruttorio, fissando un termine a pena di esclusione.</w:t>
      </w:r>
    </w:p>
    <w:p w14:paraId="1F6CA00A" w14:textId="77777777" w:rsidR="00067866" w:rsidRDefault="00067866" w:rsidP="00067866">
      <w:pPr>
        <w:spacing w:line="240" w:lineRule="auto"/>
        <w:ind w:left="9"/>
      </w:pPr>
      <w:r w:rsidRPr="00C77AE0">
        <w:lastRenderedPageBreak/>
        <w:t xml:space="preserve">La stazione appaltante può sempre chiedere chiarimenti sui contenuti dell’offerta tecnica e dell’offerta economica e su ogni loro allegato. L’operatore economico è tenuto a fornire risposta nel termine di </w:t>
      </w:r>
      <w:r w:rsidRPr="00C77AE0">
        <w:rPr>
          <w:b/>
          <w:bCs/>
          <w:u w:val="single"/>
        </w:rPr>
        <w:t>5 giorni</w:t>
      </w:r>
      <w:r w:rsidRPr="00C77AE0">
        <w:t>. I chiarimenti resi dall’operatore economico non possono modificare il contenuto dell’offerta.</w:t>
      </w:r>
    </w:p>
    <w:p w14:paraId="50916935" w14:textId="77777777" w:rsidR="00067866" w:rsidRDefault="00067866" w:rsidP="004B538A">
      <w:pPr>
        <w:pStyle w:val="Titolo1"/>
        <w:spacing w:after="0" w:line="240" w:lineRule="auto"/>
        <w:ind w:left="0" w:right="44" w:firstLine="0"/>
        <w:rPr>
          <w:rFonts w:ascii="Titillium" w:hAnsi="Titillium" w:cs="Times New Roman"/>
          <w:szCs w:val="18"/>
        </w:rPr>
      </w:pPr>
    </w:p>
    <w:p w14:paraId="1614ECEA" w14:textId="63C9D230" w:rsidR="00576255" w:rsidRPr="00FC791C" w:rsidRDefault="00B14D60" w:rsidP="004B538A">
      <w:pPr>
        <w:pStyle w:val="Titolo1"/>
        <w:spacing w:after="0" w:line="240" w:lineRule="auto"/>
        <w:ind w:left="0" w:right="44" w:firstLine="0"/>
        <w:rPr>
          <w:rFonts w:ascii="Titillium" w:hAnsi="Titillium" w:cs="Times New Roman"/>
          <w:szCs w:val="18"/>
        </w:rPr>
      </w:pPr>
      <w:bookmarkStart w:id="105" w:name="_Toc216433724"/>
      <w:r w:rsidRPr="00FC791C">
        <w:rPr>
          <w:rFonts w:ascii="Titillium" w:hAnsi="Titillium" w:cs="Times New Roman"/>
          <w:szCs w:val="18"/>
        </w:rPr>
        <w:t>15.</w:t>
      </w:r>
      <w:r w:rsidRPr="00FC791C">
        <w:rPr>
          <w:rFonts w:ascii="Titillium" w:eastAsia="Arial" w:hAnsi="Titillium" w:cs="Times New Roman"/>
          <w:szCs w:val="18"/>
          <w:vertAlign w:val="superscript"/>
        </w:rPr>
        <w:t xml:space="preserve"> </w:t>
      </w:r>
      <w:r w:rsidRPr="00FC791C">
        <w:rPr>
          <w:rFonts w:ascii="Titillium" w:hAnsi="Titillium" w:cs="Times New Roman"/>
          <w:szCs w:val="18"/>
        </w:rPr>
        <w:t>DOMANDA DI PARTECIPAZIONE E DOCUMENTAZIONE AMMINISTRATIVA</w:t>
      </w:r>
      <w:bookmarkEnd w:id="105"/>
      <w:r w:rsidRPr="00FC791C">
        <w:rPr>
          <w:rFonts w:ascii="Titillium" w:eastAsia="Garamond" w:hAnsi="Titillium" w:cs="Times New Roman"/>
          <w:szCs w:val="18"/>
        </w:rPr>
        <w:t xml:space="preserve"> </w:t>
      </w:r>
    </w:p>
    <w:p w14:paraId="750BB418" w14:textId="535D0829" w:rsidR="003472E7" w:rsidRPr="00FC791C" w:rsidRDefault="003472E7" w:rsidP="004B538A">
      <w:pPr>
        <w:spacing w:after="0" w:line="240" w:lineRule="auto"/>
        <w:ind w:left="0" w:right="49" w:firstLine="0"/>
        <w:rPr>
          <w:rFonts w:ascii="Titillium" w:hAnsi="Titillium" w:cs="Times New Roman"/>
          <w:color w:val="auto"/>
          <w:szCs w:val="18"/>
        </w:rPr>
      </w:pPr>
      <w:bookmarkStart w:id="106" w:name="_Hlk139620505"/>
      <w:r w:rsidRPr="00FC791C">
        <w:rPr>
          <w:rFonts w:ascii="Titillium" w:hAnsi="Titillium" w:cs="Times New Roman"/>
          <w:color w:val="auto"/>
          <w:szCs w:val="18"/>
        </w:rPr>
        <w:t>In fase di partecipazione, dopo aver effettuato con successo l’accesso al Sistema, l’operatore economico che intende partecipare deve compilare i campi ed effettuare le selezioni che il Sistema propone in sequenza e, ogni qualvolta il Sistema lo richieda o l’operatore economico lo ritenga opportuno, deve caricare (</w:t>
      </w:r>
      <w:r w:rsidRPr="003E4B34">
        <w:rPr>
          <w:rFonts w:ascii="Titillium" w:hAnsi="Titillium" w:cs="Times New Roman"/>
          <w:i/>
          <w:iCs/>
          <w:color w:val="auto"/>
          <w:szCs w:val="18"/>
        </w:rPr>
        <w:t>upload</w:t>
      </w:r>
      <w:r w:rsidRPr="003E4B34">
        <w:rPr>
          <w:rFonts w:ascii="Titillium" w:hAnsi="Titillium" w:cs="Times New Roman"/>
          <w:color w:val="auto"/>
          <w:szCs w:val="18"/>
        </w:rPr>
        <w:t>) la pertinente Documentazione Amministrativa nell’ambito della busta telematica (virtuale) «</w:t>
      </w:r>
      <w:r w:rsidRPr="003E4B34">
        <w:rPr>
          <w:rFonts w:ascii="Titillium" w:hAnsi="Titillium" w:cs="Times New Roman"/>
          <w:b/>
          <w:bCs/>
          <w:color w:val="auto"/>
          <w:szCs w:val="18"/>
        </w:rPr>
        <w:t>Busta A – Busta Amministrativa</w:t>
      </w:r>
      <w:r w:rsidRPr="003E4B34">
        <w:rPr>
          <w:rFonts w:ascii="Titillium" w:hAnsi="Titillium" w:cs="Times New Roman"/>
          <w:color w:val="auto"/>
          <w:szCs w:val="18"/>
        </w:rPr>
        <w:t>» seguendo le istruzioni che compariranno a video, l’Allegato NT “NORME TECNICHE DI FUNZIONAMENTO DEL SISTEMA DI E-PROCUREMENT” presenti all’indirizzo https://piattaforma.asmecomm.it/norme_tecniche.php e l’Allegato OE “Manuale di Partecipazione operatore economico”.</w:t>
      </w:r>
    </w:p>
    <w:tbl>
      <w:tblPr>
        <w:tblStyle w:val="Grigliatabella"/>
        <w:tblW w:w="0" w:type="auto"/>
        <w:tblLook w:val="04A0" w:firstRow="1" w:lastRow="0" w:firstColumn="1" w:lastColumn="0" w:noHBand="0" w:noVBand="1"/>
      </w:tblPr>
      <w:tblGrid>
        <w:gridCol w:w="10622"/>
      </w:tblGrid>
      <w:tr w:rsidR="003E4B34" w:rsidRPr="003E4B34" w14:paraId="54CD8919" w14:textId="77777777" w:rsidTr="00894BA3">
        <w:tc>
          <w:tcPr>
            <w:tcW w:w="10622" w:type="dxa"/>
          </w:tcPr>
          <w:p w14:paraId="5B54C7F7" w14:textId="77777777" w:rsidR="008921F7" w:rsidRPr="003E4B34" w:rsidRDefault="008921F7" w:rsidP="00894BA3">
            <w:pPr>
              <w:autoSpaceDE w:val="0"/>
              <w:autoSpaceDN w:val="0"/>
              <w:adjustRightInd w:val="0"/>
              <w:spacing w:after="0" w:line="240" w:lineRule="auto"/>
              <w:ind w:left="0" w:firstLine="0"/>
              <w:jc w:val="center"/>
              <w:rPr>
                <w:rFonts w:ascii="Titillium" w:eastAsiaTheme="minorEastAsia" w:hAnsi="Titillium" w:cs="CIDFont+F3"/>
                <w:b/>
                <w:bCs/>
                <w:color w:val="auto"/>
                <w:szCs w:val="18"/>
              </w:rPr>
            </w:pPr>
            <w:bookmarkStart w:id="107" w:name="_Hlk155364377"/>
            <w:r w:rsidRPr="003E4B34">
              <w:rPr>
                <w:rFonts w:ascii="Titillium" w:eastAsiaTheme="minorEastAsia" w:hAnsi="Titillium" w:cs="CIDFont+F3"/>
                <w:b/>
                <w:bCs/>
                <w:color w:val="auto"/>
                <w:szCs w:val="18"/>
              </w:rPr>
              <w:t>INDICAZIONI PER IL CARICAMENTO DELLA DOCUMENTAZIONE DI GARA</w:t>
            </w:r>
          </w:p>
          <w:p w14:paraId="5E883ADA" w14:textId="77777777" w:rsidR="008921F7" w:rsidRPr="003E4B34" w:rsidRDefault="008921F7" w:rsidP="00894BA3">
            <w:pPr>
              <w:autoSpaceDE w:val="0"/>
              <w:autoSpaceDN w:val="0"/>
              <w:adjustRightInd w:val="0"/>
              <w:spacing w:after="0" w:line="240" w:lineRule="auto"/>
              <w:ind w:left="0" w:firstLine="0"/>
              <w:jc w:val="center"/>
              <w:rPr>
                <w:rFonts w:ascii="Titillium" w:eastAsiaTheme="minorEastAsia" w:hAnsi="Titillium" w:cs="CIDFont+F3"/>
                <w:b/>
                <w:bCs/>
                <w:color w:val="auto"/>
                <w:szCs w:val="18"/>
              </w:rPr>
            </w:pPr>
          </w:p>
          <w:p w14:paraId="2B469B28" w14:textId="77777777" w:rsidR="008921F7" w:rsidRPr="003E4B34" w:rsidRDefault="008921F7" w:rsidP="00894BA3">
            <w:pPr>
              <w:autoSpaceDE w:val="0"/>
              <w:autoSpaceDN w:val="0"/>
              <w:adjustRightInd w:val="0"/>
              <w:spacing w:after="0" w:line="240" w:lineRule="auto"/>
              <w:ind w:left="0" w:firstLine="0"/>
              <w:rPr>
                <w:rFonts w:ascii="Titillium" w:eastAsiaTheme="minorEastAsia" w:hAnsi="Titillium" w:cs="CIDFont+F3"/>
                <w:i/>
                <w:iCs/>
                <w:color w:val="auto"/>
                <w:szCs w:val="18"/>
              </w:rPr>
            </w:pPr>
            <w:r w:rsidRPr="003E4B34">
              <w:rPr>
                <w:rFonts w:ascii="Titillium" w:eastAsiaTheme="minorEastAsia" w:hAnsi="Titillium" w:cs="CIDFont+F3"/>
                <w:i/>
                <w:iCs/>
                <w:color w:val="auto"/>
                <w:szCs w:val="18"/>
              </w:rPr>
              <w:t>Relativamente al caricamento della documentazione richiesta in Piattaforma, le modalità possibili possono essere di due tipologie come di seguito indicato:</w:t>
            </w:r>
          </w:p>
          <w:p w14:paraId="4EBB1ED4" w14:textId="77777777" w:rsidR="008921F7" w:rsidRPr="003E4B34" w:rsidRDefault="008921F7" w:rsidP="00894BA3">
            <w:pPr>
              <w:autoSpaceDE w:val="0"/>
              <w:autoSpaceDN w:val="0"/>
              <w:adjustRightInd w:val="0"/>
              <w:spacing w:after="0" w:line="240" w:lineRule="auto"/>
              <w:ind w:left="0" w:firstLine="0"/>
              <w:jc w:val="left"/>
              <w:rPr>
                <w:rFonts w:ascii="Titillium" w:eastAsiaTheme="minorEastAsia" w:hAnsi="Titillium" w:cs="CIDFont+F3"/>
                <w:b/>
                <w:bCs/>
                <w:color w:val="auto"/>
                <w:szCs w:val="18"/>
                <w:u w:val="single"/>
              </w:rPr>
            </w:pPr>
            <w:r w:rsidRPr="003E4B34">
              <w:rPr>
                <w:rFonts w:ascii="Titillium" w:eastAsiaTheme="minorEastAsia" w:hAnsi="Titillium" w:cs="CIDFont+F3"/>
                <w:b/>
                <w:bCs/>
                <w:color w:val="auto"/>
                <w:szCs w:val="18"/>
                <w:u w:val="single"/>
              </w:rPr>
              <w:t>Modalità 1: caricamento buste SENZA SLOT della singola documentazione</w:t>
            </w:r>
          </w:p>
          <w:p w14:paraId="7B9A87EC" w14:textId="77777777" w:rsidR="008921F7" w:rsidRPr="003E4B34" w:rsidRDefault="008921F7" w:rsidP="00894BA3">
            <w:pPr>
              <w:autoSpaceDE w:val="0"/>
              <w:autoSpaceDN w:val="0"/>
              <w:adjustRightInd w:val="0"/>
              <w:spacing w:after="0" w:line="240" w:lineRule="auto"/>
              <w:ind w:left="0" w:firstLine="0"/>
              <w:rPr>
                <w:rFonts w:ascii="Titillium" w:hAnsi="Titillium" w:cs="Times New Roman"/>
                <w:color w:val="auto"/>
                <w:szCs w:val="18"/>
              </w:rPr>
            </w:pPr>
            <w:r w:rsidRPr="003E4B34">
              <w:rPr>
                <w:rFonts w:ascii="Titillium" w:hAnsi="Titillium" w:cs="Times New Roman"/>
                <w:color w:val="auto"/>
                <w:szCs w:val="18"/>
              </w:rPr>
              <w:t>In questo caso l’operatore si trova dinanzi alle Buste telematiche da caricare sottoforma di archivio compresso contenente tutta la documentazione richiesta. L’ o. e. deve pertanto caricare un unico file ( .Zip, .Pdf., etc.) cliccando sul comando Carica che compare in corrispondenza di ogni singola Busta.</w:t>
            </w:r>
          </w:p>
          <w:p w14:paraId="725D71ED" w14:textId="77777777" w:rsidR="008921F7" w:rsidRPr="003E4B34" w:rsidRDefault="008921F7" w:rsidP="00894BA3">
            <w:pPr>
              <w:autoSpaceDE w:val="0"/>
              <w:autoSpaceDN w:val="0"/>
              <w:adjustRightInd w:val="0"/>
              <w:spacing w:after="0" w:line="240" w:lineRule="auto"/>
              <w:ind w:left="0" w:firstLine="0"/>
              <w:rPr>
                <w:rFonts w:ascii="Titillium" w:hAnsi="Titillium" w:cs="Times New Roman"/>
                <w:color w:val="auto"/>
                <w:szCs w:val="18"/>
              </w:rPr>
            </w:pPr>
            <w:r w:rsidRPr="003E4B34">
              <w:rPr>
                <w:rFonts w:ascii="Titillium" w:hAnsi="Titillium" w:cs="Times New Roman"/>
                <w:color w:val="auto"/>
                <w:szCs w:val="18"/>
              </w:rPr>
              <w:t>Dopo aver cliccato su Carica, si attiva una sezione da cui effettuare l’upload del documento. L’operatore deve cliccare su Carica documento e successivamente su Scegli file, selezionandolo direttamente dal proprio computer.</w:t>
            </w:r>
          </w:p>
          <w:p w14:paraId="05E8816B" w14:textId="77777777" w:rsidR="008921F7" w:rsidRPr="003E4B34" w:rsidRDefault="008921F7" w:rsidP="00894BA3">
            <w:pPr>
              <w:autoSpaceDE w:val="0"/>
              <w:autoSpaceDN w:val="0"/>
              <w:adjustRightInd w:val="0"/>
              <w:spacing w:after="0" w:line="240" w:lineRule="auto"/>
              <w:ind w:left="0" w:firstLine="0"/>
              <w:rPr>
                <w:rFonts w:ascii="Titillium" w:hAnsi="Titillium" w:cs="Times New Roman"/>
                <w:color w:val="auto"/>
                <w:szCs w:val="18"/>
              </w:rPr>
            </w:pPr>
            <w:r w:rsidRPr="003E4B34">
              <w:rPr>
                <w:rFonts w:ascii="Titillium" w:hAnsi="Titillium" w:cs="Times New Roman"/>
                <w:color w:val="auto"/>
                <w:szCs w:val="18"/>
              </w:rPr>
              <w:t>Dopo aver effettuato l’upload, il sistema chiede una password, a scelta dell’operatore, che deve essere necessariamente composta da almeno 12 caratteri, un carattere maiuscolo, uno minuscolo, un numero e un simbolo, necessaria per la criptazione della Busta telematica e del suo contenuto, al fine della tutela della sua segretezza e inviolabilità.</w:t>
            </w:r>
          </w:p>
          <w:p w14:paraId="43B9A423" w14:textId="77777777" w:rsidR="008921F7" w:rsidRPr="003E4B34" w:rsidRDefault="008921F7" w:rsidP="00894BA3">
            <w:pPr>
              <w:autoSpaceDE w:val="0"/>
              <w:autoSpaceDN w:val="0"/>
              <w:adjustRightInd w:val="0"/>
              <w:spacing w:after="0" w:line="240" w:lineRule="auto"/>
              <w:ind w:left="0" w:firstLine="0"/>
              <w:rPr>
                <w:rFonts w:ascii="Titillium" w:hAnsi="Titillium" w:cs="Times New Roman"/>
                <w:color w:val="auto"/>
                <w:szCs w:val="18"/>
              </w:rPr>
            </w:pPr>
            <w:r w:rsidRPr="003E4B34">
              <w:rPr>
                <w:rFonts w:ascii="Titillium" w:hAnsi="Titillium" w:cs="Times New Roman"/>
                <w:color w:val="auto"/>
                <w:szCs w:val="18"/>
              </w:rPr>
              <w:t>Inserita la password chiave personalizzata, cliccando su Carica il sistema effettua il caricamento e cripta la documentazione verificando quanto indicato nell’Allegato NT e segnala l’esito positivo dell’operazione.</w:t>
            </w:r>
          </w:p>
          <w:p w14:paraId="43DAAA62" w14:textId="77777777" w:rsidR="008921F7" w:rsidRPr="003E4B34" w:rsidRDefault="008921F7" w:rsidP="00894BA3">
            <w:pPr>
              <w:autoSpaceDE w:val="0"/>
              <w:autoSpaceDN w:val="0"/>
              <w:adjustRightInd w:val="0"/>
              <w:spacing w:after="0" w:line="240" w:lineRule="auto"/>
              <w:ind w:left="0" w:firstLine="0"/>
              <w:jc w:val="left"/>
              <w:rPr>
                <w:rFonts w:ascii="Titillium" w:hAnsi="Titillium" w:cs="Times New Roman"/>
                <w:color w:val="auto"/>
                <w:sz w:val="8"/>
                <w:szCs w:val="8"/>
              </w:rPr>
            </w:pPr>
          </w:p>
          <w:p w14:paraId="36C73902" w14:textId="77777777" w:rsidR="008921F7" w:rsidRPr="003E4B34" w:rsidRDefault="008921F7" w:rsidP="00894BA3">
            <w:pPr>
              <w:autoSpaceDE w:val="0"/>
              <w:autoSpaceDN w:val="0"/>
              <w:adjustRightInd w:val="0"/>
              <w:spacing w:after="0" w:line="240" w:lineRule="auto"/>
              <w:ind w:left="0" w:firstLine="0"/>
              <w:jc w:val="left"/>
              <w:rPr>
                <w:rFonts w:ascii="Titillium" w:eastAsiaTheme="minorEastAsia" w:hAnsi="Titillium" w:cs="CIDFont+F3"/>
                <w:b/>
                <w:bCs/>
                <w:color w:val="auto"/>
                <w:szCs w:val="18"/>
                <w:u w:val="single"/>
              </w:rPr>
            </w:pPr>
            <w:r w:rsidRPr="003E4B34">
              <w:rPr>
                <w:rFonts w:ascii="Titillium" w:eastAsiaTheme="minorEastAsia" w:hAnsi="Titillium" w:cs="CIDFont+F3"/>
                <w:b/>
                <w:bCs/>
                <w:color w:val="auto"/>
                <w:szCs w:val="18"/>
                <w:u w:val="single"/>
              </w:rPr>
              <w:t>Modalità 2: caricamento buste CON SLOT della singola documentazione</w:t>
            </w:r>
          </w:p>
          <w:p w14:paraId="13E2DF8A" w14:textId="77777777" w:rsidR="008921F7" w:rsidRPr="003E4B34" w:rsidRDefault="008921F7" w:rsidP="00894BA3">
            <w:pPr>
              <w:autoSpaceDE w:val="0"/>
              <w:autoSpaceDN w:val="0"/>
              <w:adjustRightInd w:val="0"/>
              <w:spacing w:after="0" w:line="240" w:lineRule="auto"/>
              <w:ind w:left="0" w:firstLine="0"/>
              <w:rPr>
                <w:rFonts w:ascii="Titillium" w:hAnsi="Titillium" w:cs="Times New Roman"/>
                <w:color w:val="auto"/>
                <w:szCs w:val="18"/>
              </w:rPr>
            </w:pPr>
            <w:r w:rsidRPr="003E4B34">
              <w:rPr>
                <w:rFonts w:ascii="Titillium" w:hAnsi="Titillium" w:cs="Times New Roman"/>
                <w:color w:val="auto"/>
                <w:szCs w:val="18"/>
              </w:rPr>
              <w:t>In alternativa a quanto previsto nel paragrafo precedente, l’operatore potrebbe trovarsi dinanzi a degli “slot” per ciascuna Busta, vale a dire a delle singole sottosezioni corrispondenti a ciascun documento richiesto. In corrispondenza di ciascuna Busta è prevista la tipologia di documento richiesto e, per ognuno, l’obbligatorietà o meno del documento stesso e della firma da apporvi.</w:t>
            </w:r>
            <w:r w:rsidRPr="003E4B34">
              <w:rPr>
                <w:color w:val="auto"/>
              </w:rPr>
              <w:t xml:space="preserve"> </w:t>
            </w:r>
            <w:r w:rsidRPr="003E4B34">
              <w:rPr>
                <w:rFonts w:ascii="Titillium" w:hAnsi="Titillium" w:cs="Times New Roman"/>
                <w:color w:val="auto"/>
                <w:szCs w:val="18"/>
              </w:rPr>
              <w:t>Per ogni documento l’</w:t>
            </w:r>
            <w:proofErr w:type="spellStart"/>
            <w:r w:rsidRPr="003E4B34">
              <w:rPr>
                <w:rFonts w:ascii="Titillium" w:hAnsi="Titillium" w:cs="Times New Roman"/>
                <w:color w:val="auto"/>
                <w:szCs w:val="18"/>
              </w:rPr>
              <w:t>o.e</w:t>
            </w:r>
            <w:proofErr w:type="spellEnd"/>
            <w:r w:rsidRPr="003E4B34">
              <w:rPr>
                <w:rFonts w:ascii="Titillium" w:hAnsi="Titillium" w:cs="Times New Roman"/>
                <w:color w:val="auto"/>
                <w:szCs w:val="18"/>
              </w:rPr>
              <w:t>. deve cliccare su Carica e seguire le medesime indicazioni sopraindicate</w:t>
            </w:r>
          </w:p>
          <w:p w14:paraId="01A6747F" w14:textId="77777777" w:rsidR="008921F7" w:rsidRPr="003E4B34" w:rsidRDefault="008921F7" w:rsidP="00894BA3">
            <w:pPr>
              <w:autoSpaceDE w:val="0"/>
              <w:autoSpaceDN w:val="0"/>
              <w:adjustRightInd w:val="0"/>
              <w:spacing w:after="0" w:line="240" w:lineRule="auto"/>
              <w:ind w:left="0" w:firstLine="0"/>
              <w:rPr>
                <w:rFonts w:ascii="Titillium" w:hAnsi="Titillium" w:cs="Times New Roman"/>
                <w:color w:val="auto"/>
                <w:sz w:val="10"/>
                <w:szCs w:val="10"/>
              </w:rPr>
            </w:pPr>
          </w:p>
          <w:p w14:paraId="69CFEAED" w14:textId="77777777" w:rsidR="008921F7" w:rsidRPr="003E4B34" w:rsidRDefault="008921F7" w:rsidP="00894BA3">
            <w:pPr>
              <w:autoSpaceDE w:val="0"/>
              <w:autoSpaceDN w:val="0"/>
              <w:adjustRightInd w:val="0"/>
              <w:spacing w:after="0" w:line="240" w:lineRule="auto"/>
              <w:ind w:left="0" w:firstLine="0"/>
              <w:jc w:val="left"/>
              <w:rPr>
                <w:rFonts w:ascii="Titillium" w:eastAsiaTheme="minorEastAsia" w:hAnsi="Titillium" w:cs="CIDFont+F3"/>
                <w:b/>
                <w:bCs/>
                <w:color w:val="auto"/>
                <w:szCs w:val="18"/>
                <w:u w:val="single"/>
              </w:rPr>
            </w:pPr>
            <w:r w:rsidRPr="003E4B34">
              <w:rPr>
                <w:rFonts w:ascii="Titillium" w:eastAsiaTheme="minorEastAsia" w:hAnsi="Titillium" w:cs="CIDFont+F3"/>
                <w:b/>
                <w:bCs/>
                <w:color w:val="auto"/>
                <w:szCs w:val="18"/>
                <w:u w:val="single"/>
              </w:rPr>
              <w:t>Invio della Partecipazione</w:t>
            </w:r>
          </w:p>
          <w:p w14:paraId="6874682E" w14:textId="77777777" w:rsidR="008921F7" w:rsidRPr="003E4B34" w:rsidRDefault="008921F7" w:rsidP="00894BA3">
            <w:pPr>
              <w:autoSpaceDE w:val="0"/>
              <w:autoSpaceDN w:val="0"/>
              <w:adjustRightInd w:val="0"/>
              <w:spacing w:after="0" w:line="240" w:lineRule="auto"/>
              <w:ind w:left="0" w:firstLine="0"/>
              <w:rPr>
                <w:rFonts w:ascii="Titillium" w:hAnsi="Titillium" w:cs="Times New Roman"/>
                <w:color w:val="auto"/>
                <w:szCs w:val="18"/>
              </w:rPr>
            </w:pPr>
            <w:r w:rsidRPr="003E4B34">
              <w:rPr>
                <w:rFonts w:ascii="Titillium" w:hAnsi="Titillium" w:cs="Times New Roman"/>
                <w:color w:val="auto"/>
                <w:szCs w:val="18"/>
              </w:rPr>
              <w:t>Una volta caricate tutte le "Buste" con la documentazione richiesta dalla Stazione Appaltante, il Sistema rende disponibile il pulsante INVIA che consente all’operatore economico di inoltrare la propria partecipazione alla gara. Un alert “Offerta non inviata” segnala che la partecipazione alla gara non è ancora stata inviata.</w:t>
            </w:r>
          </w:p>
        </w:tc>
      </w:tr>
      <w:bookmarkEnd w:id="107"/>
    </w:tbl>
    <w:p w14:paraId="1FB3EBB2" w14:textId="03CD823C" w:rsidR="001A1E7E" w:rsidRDefault="001A1E7E" w:rsidP="004B538A">
      <w:pPr>
        <w:spacing w:after="0" w:line="240" w:lineRule="auto"/>
        <w:ind w:left="0" w:right="49" w:firstLine="0"/>
        <w:rPr>
          <w:rFonts w:ascii="Titillium" w:hAnsi="Titillium" w:cs="Times New Roman"/>
          <w:color w:val="auto"/>
          <w:szCs w:val="18"/>
        </w:rPr>
      </w:pPr>
    </w:p>
    <w:p w14:paraId="3BD1838E" w14:textId="4A1F444D" w:rsidR="00576255" w:rsidRPr="00E6573D" w:rsidRDefault="00B14D60" w:rsidP="004B538A">
      <w:pPr>
        <w:spacing w:after="0" w:line="240" w:lineRule="auto"/>
        <w:ind w:left="0" w:right="49" w:firstLine="0"/>
        <w:rPr>
          <w:rFonts w:ascii="Titillium" w:hAnsi="Titillium" w:cs="Times New Roman"/>
          <w:color w:val="auto"/>
          <w:szCs w:val="18"/>
        </w:rPr>
      </w:pPr>
      <w:bookmarkStart w:id="108" w:name="_Hlk211854207"/>
      <w:r w:rsidRPr="00FC791C">
        <w:rPr>
          <w:rFonts w:ascii="Titillium" w:hAnsi="Titillium" w:cs="Times New Roman"/>
          <w:color w:val="auto"/>
          <w:szCs w:val="18"/>
        </w:rPr>
        <w:t xml:space="preserve">L’operatore </w:t>
      </w:r>
      <w:r w:rsidRPr="00E6573D">
        <w:rPr>
          <w:rFonts w:ascii="Titillium" w:hAnsi="Titillium" w:cs="Times New Roman"/>
          <w:color w:val="auto"/>
          <w:szCs w:val="18"/>
        </w:rPr>
        <w:t xml:space="preserve">economico utilizza </w:t>
      </w:r>
      <w:r w:rsidR="005D177E" w:rsidRPr="00E6573D">
        <w:rPr>
          <w:rFonts w:ascii="Titillium" w:hAnsi="Titillium" w:cs="Times New Roman"/>
          <w:color w:val="auto"/>
          <w:szCs w:val="18"/>
        </w:rPr>
        <w:t>la relativa sezione dell</w:t>
      </w:r>
      <w:r w:rsidRPr="00E6573D">
        <w:rPr>
          <w:rFonts w:ascii="Titillium" w:hAnsi="Titillium" w:cs="Times New Roman"/>
          <w:color w:val="auto"/>
          <w:szCs w:val="18"/>
        </w:rPr>
        <w:t xml:space="preserve">a </w:t>
      </w:r>
      <w:r w:rsidR="005D177E" w:rsidRPr="00E6573D">
        <w:rPr>
          <w:rFonts w:ascii="Titillium" w:hAnsi="Titillium"/>
          <w:szCs w:val="18"/>
        </w:rPr>
        <w:t xml:space="preserve">PAD </w:t>
      </w:r>
      <w:hyperlink r:id="rId30" w:history="1">
        <w:r w:rsidR="008C0D3D" w:rsidRPr="00E6573D">
          <w:rPr>
            <w:rStyle w:val="Collegamentoipertestuale"/>
            <w:rFonts w:ascii="Titillium" w:hAnsi="Titillium" w:cs="Times New Roman"/>
            <w:szCs w:val="18"/>
          </w:rPr>
          <w:t>https://piattaforma.asmecomm.it/</w:t>
        </w:r>
      </w:hyperlink>
      <w:r w:rsidR="008C0D3D" w:rsidRPr="00E6573D">
        <w:rPr>
          <w:rFonts w:ascii="Titillium" w:hAnsi="Titillium" w:cs="Times New Roman"/>
          <w:color w:val="auto"/>
          <w:szCs w:val="18"/>
        </w:rPr>
        <w:t xml:space="preserve"> </w:t>
      </w:r>
      <w:r w:rsidRPr="00E6573D">
        <w:rPr>
          <w:rFonts w:ascii="Titillium" w:hAnsi="Titillium" w:cs="Times New Roman"/>
          <w:color w:val="auto"/>
          <w:szCs w:val="18"/>
        </w:rPr>
        <w:t>per allegare la seguente documentazione:</w:t>
      </w:r>
      <w:r w:rsidRPr="00E6573D">
        <w:rPr>
          <w:rFonts w:ascii="Titillium" w:eastAsia="Garamond" w:hAnsi="Titillium" w:cs="Times New Roman"/>
          <w:color w:val="auto"/>
          <w:szCs w:val="18"/>
        </w:rPr>
        <w:t xml:space="preserve"> </w:t>
      </w:r>
    </w:p>
    <w:p w14:paraId="4CD78874" w14:textId="5E7DDBBF" w:rsidR="008C0D3D" w:rsidRPr="00E6573D" w:rsidRDefault="002869CD" w:rsidP="00477699">
      <w:pPr>
        <w:numPr>
          <w:ilvl w:val="0"/>
          <w:numId w:val="3"/>
        </w:numPr>
        <w:spacing w:after="0" w:line="240" w:lineRule="auto"/>
        <w:ind w:left="0" w:right="49" w:firstLine="0"/>
        <w:rPr>
          <w:rFonts w:ascii="Titillium" w:hAnsi="Titillium" w:cs="Times New Roman"/>
          <w:szCs w:val="18"/>
        </w:rPr>
      </w:pPr>
      <w:bookmarkStart w:id="109" w:name="_Hlk148349142"/>
      <w:bookmarkStart w:id="110" w:name="_Hlk148349271"/>
      <w:bookmarkEnd w:id="106"/>
      <w:r w:rsidRPr="00E6573D">
        <w:rPr>
          <w:rFonts w:ascii="Titillium" w:hAnsi="Titillium" w:cs="Times New Roman"/>
          <w:b/>
          <w:bCs/>
          <w:szCs w:val="18"/>
        </w:rPr>
        <w:t>D</w:t>
      </w:r>
      <w:r w:rsidR="008C0D3D" w:rsidRPr="00E6573D">
        <w:rPr>
          <w:rFonts w:ascii="Titillium" w:hAnsi="Titillium" w:cs="Times New Roman"/>
          <w:b/>
          <w:bCs/>
          <w:szCs w:val="18"/>
        </w:rPr>
        <w:t>omanda di partecipazione</w:t>
      </w:r>
      <w:r w:rsidR="008C0D3D" w:rsidRPr="00E6573D">
        <w:rPr>
          <w:rFonts w:ascii="Titillium" w:hAnsi="Titillium" w:cs="Times New Roman"/>
          <w:szCs w:val="18"/>
        </w:rPr>
        <w:t xml:space="preserve"> e dichiarazioni a corredo;</w:t>
      </w:r>
      <w:r w:rsidR="008C0D3D" w:rsidRPr="00E6573D">
        <w:rPr>
          <w:rFonts w:ascii="Titillium" w:eastAsia="Garamond" w:hAnsi="Titillium" w:cs="Times New Roman"/>
          <w:szCs w:val="18"/>
        </w:rPr>
        <w:t xml:space="preserve"> </w:t>
      </w:r>
    </w:p>
    <w:p w14:paraId="039AAC3A" w14:textId="77777777" w:rsidR="008C0D3D" w:rsidRPr="001A1E7E" w:rsidRDefault="008C0D3D" w:rsidP="00477699">
      <w:pPr>
        <w:numPr>
          <w:ilvl w:val="0"/>
          <w:numId w:val="3"/>
        </w:numPr>
        <w:spacing w:after="0" w:line="240" w:lineRule="auto"/>
        <w:ind w:left="0" w:right="49" w:firstLine="0"/>
        <w:rPr>
          <w:rFonts w:ascii="Titillium" w:hAnsi="Titillium" w:cs="Times New Roman"/>
          <w:b/>
          <w:bCs/>
          <w:szCs w:val="18"/>
        </w:rPr>
      </w:pPr>
      <w:r w:rsidRPr="001A1E7E">
        <w:rPr>
          <w:rFonts w:ascii="Titillium" w:hAnsi="Titillium" w:cs="Times New Roman"/>
          <w:b/>
          <w:bCs/>
          <w:szCs w:val="18"/>
        </w:rPr>
        <w:t>D</w:t>
      </w:r>
      <w:r>
        <w:rPr>
          <w:rFonts w:ascii="Titillium" w:hAnsi="Titillium" w:cs="Times New Roman"/>
          <w:b/>
          <w:bCs/>
          <w:szCs w:val="18"/>
        </w:rPr>
        <w:t>.</w:t>
      </w:r>
      <w:r w:rsidRPr="001A1E7E">
        <w:rPr>
          <w:rFonts w:ascii="Titillium" w:hAnsi="Titillium" w:cs="Times New Roman"/>
          <w:b/>
          <w:bCs/>
          <w:szCs w:val="18"/>
        </w:rPr>
        <w:t>G</w:t>
      </w:r>
      <w:r>
        <w:rPr>
          <w:rFonts w:ascii="Titillium" w:hAnsi="Titillium" w:cs="Times New Roman"/>
          <w:b/>
          <w:bCs/>
          <w:szCs w:val="18"/>
        </w:rPr>
        <w:t>.</w:t>
      </w:r>
      <w:r w:rsidRPr="001A1E7E">
        <w:rPr>
          <w:rFonts w:ascii="Titillium" w:hAnsi="Titillium" w:cs="Times New Roman"/>
          <w:b/>
          <w:bCs/>
          <w:szCs w:val="18"/>
        </w:rPr>
        <w:t>U</w:t>
      </w:r>
      <w:r>
        <w:rPr>
          <w:rFonts w:ascii="Titillium" w:hAnsi="Titillium" w:cs="Times New Roman"/>
          <w:b/>
          <w:bCs/>
          <w:szCs w:val="18"/>
        </w:rPr>
        <w:t>.</w:t>
      </w:r>
      <w:r w:rsidRPr="001A1E7E">
        <w:rPr>
          <w:rFonts w:ascii="Titillium" w:hAnsi="Titillium" w:cs="Times New Roman"/>
          <w:b/>
          <w:bCs/>
          <w:szCs w:val="18"/>
        </w:rPr>
        <w:t>E</w:t>
      </w:r>
      <w:r>
        <w:rPr>
          <w:rFonts w:ascii="Titillium" w:hAnsi="Titillium" w:cs="Times New Roman"/>
          <w:b/>
          <w:bCs/>
          <w:szCs w:val="18"/>
        </w:rPr>
        <w:t>.</w:t>
      </w:r>
      <w:r w:rsidRPr="001A1E7E">
        <w:rPr>
          <w:rFonts w:ascii="Titillium" w:hAnsi="Titillium" w:cs="Times New Roman"/>
          <w:b/>
          <w:bCs/>
          <w:szCs w:val="18"/>
        </w:rPr>
        <w:t xml:space="preserve"> </w:t>
      </w:r>
      <w:r w:rsidRPr="001A1E7E">
        <w:rPr>
          <w:rFonts w:ascii="Titillium" w:hAnsi="Titillium" w:cs="Times New Roman"/>
          <w:b/>
          <w:bCs/>
          <w:i/>
          <w:iCs/>
          <w:szCs w:val="18"/>
        </w:rPr>
        <w:t>da generare online</w:t>
      </w:r>
      <w:r w:rsidRPr="001A1E7E">
        <w:rPr>
          <w:rFonts w:ascii="Titillium" w:hAnsi="Titillium" w:cs="Times New Roman"/>
          <w:b/>
          <w:bCs/>
          <w:szCs w:val="18"/>
        </w:rPr>
        <w:t>;</w:t>
      </w:r>
    </w:p>
    <w:p w14:paraId="5FCDD7A1" w14:textId="77777777" w:rsidR="008C0D3D" w:rsidRPr="00FC791C" w:rsidRDefault="008C0D3D" w:rsidP="00477699">
      <w:pPr>
        <w:numPr>
          <w:ilvl w:val="0"/>
          <w:numId w:val="3"/>
        </w:numPr>
        <w:spacing w:after="0" w:line="240" w:lineRule="auto"/>
        <w:ind w:left="0" w:right="49" w:firstLine="0"/>
        <w:rPr>
          <w:rFonts w:ascii="Titillium" w:hAnsi="Titillium" w:cs="Times New Roman"/>
          <w:szCs w:val="18"/>
        </w:rPr>
      </w:pPr>
      <w:r w:rsidRPr="00FC791C">
        <w:rPr>
          <w:rFonts w:ascii="Titillium" w:hAnsi="Titillium" w:cs="Times New Roman"/>
          <w:szCs w:val="18"/>
        </w:rPr>
        <w:t>eventuale procura;</w:t>
      </w:r>
      <w:r w:rsidRPr="00FC791C">
        <w:rPr>
          <w:rFonts w:ascii="Titillium" w:eastAsia="Garamond" w:hAnsi="Titillium" w:cs="Times New Roman"/>
          <w:szCs w:val="18"/>
        </w:rPr>
        <w:t xml:space="preserve"> </w:t>
      </w:r>
    </w:p>
    <w:p w14:paraId="76D61BEB" w14:textId="7ADE6893" w:rsidR="008C0D3D" w:rsidRPr="001A1E7E" w:rsidRDefault="008C0D3D" w:rsidP="00477699">
      <w:pPr>
        <w:numPr>
          <w:ilvl w:val="0"/>
          <w:numId w:val="3"/>
        </w:numPr>
        <w:spacing w:after="0" w:line="240" w:lineRule="auto"/>
        <w:ind w:left="0" w:right="49" w:firstLine="0"/>
        <w:rPr>
          <w:rFonts w:ascii="Titillium" w:hAnsi="Titillium" w:cs="Times New Roman"/>
          <w:b/>
          <w:bCs/>
          <w:szCs w:val="18"/>
        </w:rPr>
      </w:pPr>
      <w:r w:rsidRPr="001A1E7E">
        <w:rPr>
          <w:rFonts w:ascii="Titillium" w:hAnsi="Titillium" w:cs="Times New Roman"/>
          <w:b/>
          <w:bCs/>
          <w:szCs w:val="18"/>
        </w:rPr>
        <w:t>garanzia provvisoria</w:t>
      </w:r>
      <w:r w:rsidRPr="001A1E7E">
        <w:rPr>
          <w:rFonts w:ascii="Titillium" w:eastAsia="Garamond" w:hAnsi="Titillium" w:cs="Times New Roman"/>
          <w:b/>
          <w:bCs/>
          <w:szCs w:val="18"/>
        </w:rPr>
        <w:t xml:space="preserve"> </w:t>
      </w:r>
    </w:p>
    <w:p w14:paraId="278AB65B" w14:textId="3E767BD1" w:rsidR="008C0D3D" w:rsidRPr="00067866" w:rsidRDefault="008C0D3D" w:rsidP="00477699">
      <w:pPr>
        <w:numPr>
          <w:ilvl w:val="0"/>
          <w:numId w:val="3"/>
        </w:numPr>
        <w:spacing w:after="0" w:line="240" w:lineRule="auto"/>
        <w:ind w:left="0" w:right="49" w:firstLine="0"/>
        <w:rPr>
          <w:rFonts w:ascii="Titillium" w:hAnsi="Titillium" w:cs="Times New Roman"/>
          <w:szCs w:val="18"/>
        </w:rPr>
      </w:pPr>
      <w:r w:rsidRPr="00FC791C">
        <w:rPr>
          <w:rFonts w:ascii="Titillium" w:hAnsi="Titillium" w:cs="Times New Roman"/>
          <w:szCs w:val="18"/>
        </w:rPr>
        <w:t xml:space="preserve">documentazione in caso di </w:t>
      </w:r>
      <w:r w:rsidRPr="001A1E7E">
        <w:rPr>
          <w:rFonts w:ascii="Titillium" w:hAnsi="Titillium" w:cs="Times New Roman"/>
          <w:b/>
          <w:bCs/>
          <w:szCs w:val="18"/>
        </w:rPr>
        <w:t>avvalimento</w:t>
      </w:r>
      <w:r w:rsidRPr="00FC791C">
        <w:rPr>
          <w:rFonts w:ascii="Titillium" w:hAnsi="Titillium" w:cs="Times New Roman"/>
          <w:szCs w:val="18"/>
        </w:rPr>
        <w:t xml:space="preserve"> di cui </w:t>
      </w:r>
      <w:r w:rsidRPr="00067866">
        <w:rPr>
          <w:rFonts w:ascii="Titillium" w:hAnsi="Titillium" w:cs="Times New Roman"/>
          <w:szCs w:val="18"/>
        </w:rPr>
        <w:t>al punto 15.</w:t>
      </w:r>
      <w:r w:rsidR="005D177E" w:rsidRPr="00067866">
        <w:rPr>
          <w:rFonts w:ascii="Titillium" w:hAnsi="Titillium" w:cs="Times New Roman"/>
          <w:szCs w:val="18"/>
        </w:rPr>
        <w:t>4</w:t>
      </w:r>
      <w:r w:rsidRPr="00067866">
        <w:rPr>
          <w:rFonts w:ascii="Titillium" w:hAnsi="Titillium" w:cs="Times New Roman"/>
          <w:szCs w:val="18"/>
        </w:rPr>
        <w:t xml:space="preserve">; </w:t>
      </w:r>
    </w:p>
    <w:p w14:paraId="0F8297D4" w14:textId="24FA588C" w:rsidR="008C0D3D" w:rsidRPr="00067866" w:rsidRDefault="008C0D3D" w:rsidP="00477699">
      <w:pPr>
        <w:numPr>
          <w:ilvl w:val="0"/>
          <w:numId w:val="3"/>
        </w:numPr>
        <w:spacing w:after="0" w:line="240" w:lineRule="auto"/>
        <w:ind w:left="0" w:right="49" w:firstLine="0"/>
        <w:rPr>
          <w:rFonts w:ascii="Titillium" w:hAnsi="Titillium" w:cs="Times New Roman"/>
          <w:szCs w:val="18"/>
        </w:rPr>
      </w:pPr>
      <w:r w:rsidRPr="00067866">
        <w:rPr>
          <w:rFonts w:ascii="Titillium" w:hAnsi="Titillium" w:cs="Times New Roman"/>
          <w:szCs w:val="18"/>
        </w:rPr>
        <w:t xml:space="preserve">documentazione per i </w:t>
      </w:r>
      <w:r w:rsidRPr="00067866">
        <w:rPr>
          <w:rFonts w:ascii="Titillium" w:hAnsi="Titillium" w:cs="Times New Roman"/>
          <w:b/>
          <w:bCs/>
          <w:szCs w:val="18"/>
        </w:rPr>
        <w:t>soggetti associati</w:t>
      </w:r>
      <w:r w:rsidRPr="00067866">
        <w:rPr>
          <w:rFonts w:ascii="Titillium" w:hAnsi="Titillium" w:cs="Times New Roman"/>
          <w:szCs w:val="18"/>
        </w:rPr>
        <w:t xml:space="preserve"> di cui al punto15.</w:t>
      </w:r>
      <w:r w:rsidR="005D177E" w:rsidRPr="00067866">
        <w:rPr>
          <w:rFonts w:ascii="Titillium" w:hAnsi="Titillium" w:cs="Times New Roman"/>
          <w:szCs w:val="18"/>
        </w:rPr>
        <w:t>5</w:t>
      </w:r>
      <w:r w:rsidRPr="00067866">
        <w:rPr>
          <w:rFonts w:ascii="Titillium" w:hAnsi="Titillium" w:cs="Times New Roman"/>
          <w:szCs w:val="18"/>
        </w:rPr>
        <w:t>;</w:t>
      </w:r>
    </w:p>
    <w:p w14:paraId="20076088" w14:textId="1C562F26" w:rsidR="008C0D3D" w:rsidRPr="001A1E7E" w:rsidRDefault="008C0D3D" w:rsidP="00477699">
      <w:pPr>
        <w:numPr>
          <w:ilvl w:val="0"/>
          <w:numId w:val="3"/>
        </w:numPr>
        <w:spacing w:after="0" w:line="240" w:lineRule="auto"/>
        <w:ind w:left="0" w:right="49" w:firstLine="0"/>
        <w:rPr>
          <w:rFonts w:ascii="Titillium" w:hAnsi="Titillium" w:cs="Times New Roman"/>
          <w:b/>
          <w:bCs/>
          <w:szCs w:val="18"/>
        </w:rPr>
      </w:pPr>
      <w:r w:rsidRPr="001A1E7E">
        <w:rPr>
          <w:rFonts w:ascii="Titillium" w:hAnsi="Titillium" w:cs="Times New Roman"/>
          <w:b/>
          <w:bCs/>
          <w:szCs w:val="18"/>
        </w:rPr>
        <w:t xml:space="preserve">capitolato speciale </w:t>
      </w:r>
      <w:r w:rsidR="002869CD" w:rsidRPr="001A1E7E">
        <w:rPr>
          <w:rFonts w:ascii="Titillium" w:hAnsi="Titillium" w:cs="Times New Roman"/>
          <w:b/>
          <w:bCs/>
          <w:szCs w:val="18"/>
        </w:rPr>
        <w:t>firmato per accettazione</w:t>
      </w:r>
      <w:r w:rsidRPr="002869CD">
        <w:rPr>
          <w:rFonts w:ascii="Titillium" w:hAnsi="Titillium" w:cs="Times New Roman"/>
          <w:szCs w:val="18"/>
        </w:rPr>
        <w:t xml:space="preserve">; </w:t>
      </w:r>
    </w:p>
    <w:p w14:paraId="76E87207" w14:textId="77777777" w:rsidR="00872F04" w:rsidRDefault="00872F04" w:rsidP="00477699">
      <w:pPr>
        <w:numPr>
          <w:ilvl w:val="0"/>
          <w:numId w:val="3"/>
        </w:numPr>
        <w:spacing w:after="0" w:line="240" w:lineRule="auto"/>
        <w:ind w:left="0" w:right="49" w:firstLine="0"/>
        <w:rPr>
          <w:rFonts w:ascii="Titillium" w:hAnsi="Titillium" w:cs="Times New Roman"/>
          <w:szCs w:val="18"/>
        </w:rPr>
      </w:pPr>
      <w:r w:rsidRPr="002869CD">
        <w:rPr>
          <w:rFonts w:ascii="Titillium" w:hAnsi="Titillium" w:cs="Times New Roman"/>
          <w:b/>
          <w:bCs/>
          <w:szCs w:val="18"/>
        </w:rPr>
        <w:t>Dichiarazione Tracciabilità Flussi Finanziari</w:t>
      </w:r>
      <w:r w:rsidRPr="002869CD">
        <w:rPr>
          <w:rFonts w:ascii="Titillium" w:hAnsi="Titillium" w:cs="Times New Roman"/>
          <w:szCs w:val="18"/>
        </w:rPr>
        <w:t>;</w:t>
      </w:r>
    </w:p>
    <w:p w14:paraId="2C13847A" w14:textId="77777777" w:rsidR="0032664E" w:rsidRPr="00511B37" w:rsidRDefault="0032664E" w:rsidP="00477699">
      <w:pPr>
        <w:numPr>
          <w:ilvl w:val="0"/>
          <w:numId w:val="3"/>
        </w:numPr>
        <w:spacing w:after="77" w:line="240" w:lineRule="auto"/>
        <w:ind w:left="709" w:right="49" w:hanging="709"/>
        <w:rPr>
          <w:rFonts w:ascii="Titillium" w:hAnsi="Titillium" w:cs="Times New Roman"/>
          <w:szCs w:val="18"/>
        </w:rPr>
      </w:pPr>
      <w:r w:rsidRPr="00707182">
        <w:rPr>
          <w:rFonts w:ascii="Titillium" w:hAnsi="Titillium" w:cs="Times New Roman"/>
          <w:b/>
          <w:bCs/>
          <w:szCs w:val="18"/>
        </w:rPr>
        <w:t>Per gli operatori economici che occupano oltre cinquanta dipendenti:</w:t>
      </w:r>
      <w:r w:rsidRPr="00707182">
        <w:rPr>
          <w:rFonts w:ascii="Titillium" w:hAnsi="Titillium" w:cs="Times New Roman"/>
          <w:szCs w:val="18"/>
        </w:rPr>
        <w:t xml:space="preserve"> </w:t>
      </w:r>
      <w:r w:rsidRPr="00707182">
        <w:rPr>
          <w:rFonts w:ascii="Titillium" w:hAnsi="Titillium" w:cs="Times New Roman"/>
          <w:b/>
          <w:bCs/>
          <w:szCs w:val="18"/>
          <w:u w:val="single"/>
        </w:rPr>
        <w:t>copia dell'ultimo rapporto periodico</w:t>
      </w:r>
      <w:r w:rsidRPr="00707182">
        <w:rPr>
          <w:rFonts w:ascii="Titillium" w:hAnsi="Titillium" w:cs="Times New Roman"/>
          <w:szCs w:val="18"/>
        </w:rPr>
        <w:t xml:space="preserve"> sulla situazione del personale maschile e femminile redatto ai sensi dell’articolo 46 del decreto legislativo n. 198/2006, unitamente all’attestazione di conformità a quello già trasmesso alle rappresentanze sindacali aziendali e ai consiglieri regionali di parità ovvero, in mancanza di tale precedente trasmissione, unitamente all’attestazione della sua contestuale trasmissione alle </w:t>
      </w:r>
      <w:r w:rsidRPr="00511B37">
        <w:rPr>
          <w:rFonts w:ascii="Titillium" w:hAnsi="Titillium" w:cs="Times New Roman"/>
          <w:szCs w:val="18"/>
        </w:rPr>
        <w:t>rappresentanze sindacali aziendali e alla consigliera e al consigliere regionale di parità.</w:t>
      </w:r>
    </w:p>
    <w:p w14:paraId="2644D058" w14:textId="563A434D" w:rsidR="008C0D3D" w:rsidRPr="00511B37" w:rsidRDefault="008C0D3D" w:rsidP="008B530B">
      <w:pPr>
        <w:numPr>
          <w:ilvl w:val="0"/>
          <w:numId w:val="3"/>
        </w:numPr>
        <w:spacing w:after="0" w:line="240" w:lineRule="auto"/>
        <w:ind w:left="0" w:right="49"/>
        <w:rPr>
          <w:rFonts w:ascii="Titillium" w:hAnsi="Titillium" w:cs="Times New Roman"/>
          <w:szCs w:val="18"/>
        </w:rPr>
      </w:pPr>
      <w:r w:rsidRPr="00511B37">
        <w:rPr>
          <w:rFonts w:ascii="Titillium" w:hAnsi="Titillium" w:cs="Times New Roman"/>
          <w:b/>
          <w:bCs/>
          <w:szCs w:val="18"/>
        </w:rPr>
        <w:t>Patto di integrità</w:t>
      </w:r>
      <w:r w:rsidRPr="00511B37">
        <w:rPr>
          <w:rFonts w:ascii="Titillium" w:hAnsi="Titillium" w:cs="Times New Roman"/>
          <w:szCs w:val="18"/>
        </w:rPr>
        <w:t xml:space="preserve"> firmato;</w:t>
      </w:r>
      <w:r w:rsidRPr="00511B37">
        <w:rPr>
          <w:rFonts w:ascii="Titillium" w:eastAsia="Garamond" w:hAnsi="Titillium" w:cs="Times New Roman"/>
          <w:szCs w:val="18"/>
        </w:rPr>
        <w:t xml:space="preserve"> </w:t>
      </w:r>
    </w:p>
    <w:p w14:paraId="7FB19701" w14:textId="0E4481CB" w:rsidR="0095005B" w:rsidRPr="00511B37" w:rsidRDefault="0095005B" w:rsidP="008B530B">
      <w:pPr>
        <w:numPr>
          <w:ilvl w:val="0"/>
          <w:numId w:val="3"/>
        </w:numPr>
        <w:spacing w:after="0" w:line="240" w:lineRule="auto"/>
        <w:ind w:left="0" w:right="49"/>
        <w:rPr>
          <w:rFonts w:ascii="Titillium" w:hAnsi="Titillium" w:cs="Times New Roman"/>
          <w:b/>
          <w:bCs/>
          <w:szCs w:val="18"/>
        </w:rPr>
      </w:pPr>
      <w:r w:rsidRPr="00511B37">
        <w:rPr>
          <w:rFonts w:ascii="Titillium" w:hAnsi="Titillium" w:cs="Times New Roman"/>
          <w:b/>
          <w:bCs/>
          <w:szCs w:val="18"/>
        </w:rPr>
        <w:t>Elenco del personale da assorbire firmato per accettazione</w:t>
      </w:r>
    </w:p>
    <w:bookmarkEnd w:id="109"/>
    <w:bookmarkEnd w:id="110"/>
    <w:p w14:paraId="26E8F37D" w14:textId="18024053" w:rsidR="008B530B" w:rsidRPr="00E6573D" w:rsidRDefault="00E6573D" w:rsidP="008B530B">
      <w:pPr>
        <w:numPr>
          <w:ilvl w:val="0"/>
          <w:numId w:val="3"/>
        </w:numPr>
        <w:spacing w:after="0" w:line="240" w:lineRule="auto"/>
        <w:ind w:left="0" w:right="49" w:firstLine="0"/>
        <w:rPr>
          <w:rFonts w:ascii="Titillium" w:hAnsi="Titillium" w:cs="Times New Roman"/>
          <w:color w:val="auto"/>
          <w:szCs w:val="18"/>
        </w:rPr>
      </w:pPr>
      <w:r w:rsidRPr="00E6573D">
        <w:rPr>
          <w:rFonts w:ascii="Titillium" w:hAnsi="Titillium" w:cs="Times New Roman"/>
          <w:color w:val="auto"/>
          <w:szCs w:val="18"/>
        </w:rPr>
        <w:t>A</w:t>
      </w:r>
      <w:r w:rsidR="008B530B" w:rsidRPr="00E6573D">
        <w:rPr>
          <w:rFonts w:ascii="Titillium" w:hAnsi="Titillium" w:cs="Times New Roman"/>
          <w:color w:val="auto"/>
          <w:szCs w:val="18"/>
        </w:rPr>
        <w:t>ttestazione di avvenuto pagamento del contributo ANAC.</w:t>
      </w:r>
    </w:p>
    <w:p w14:paraId="1B351E8A" w14:textId="1BC1CC7B" w:rsidR="008B530B" w:rsidRPr="00E6573D" w:rsidRDefault="008B530B" w:rsidP="008B530B">
      <w:pPr>
        <w:numPr>
          <w:ilvl w:val="0"/>
          <w:numId w:val="3"/>
        </w:numPr>
        <w:spacing w:after="0" w:line="240" w:lineRule="auto"/>
        <w:ind w:left="0" w:right="49" w:firstLine="0"/>
        <w:rPr>
          <w:rFonts w:ascii="Titillium" w:hAnsi="Titillium" w:cs="Times New Roman"/>
          <w:color w:val="auto"/>
          <w:szCs w:val="18"/>
        </w:rPr>
      </w:pPr>
      <w:r w:rsidRPr="00E6573D">
        <w:rPr>
          <w:rFonts w:ascii="Titillium" w:hAnsi="Titillium" w:cs="Times New Roman"/>
          <w:color w:val="auto"/>
          <w:szCs w:val="18"/>
        </w:rPr>
        <w:t>Eventuali Certificazioni;</w:t>
      </w:r>
    </w:p>
    <w:bookmarkEnd w:id="108"/>
    <w:p w14:paraId="4B1042C8" w14:textId="77777777" w:rsidR="00792510" w:rsidRPr="00FC791C" w:rsidRDefault="00792510" w:rsidP="002869CD">
      <w:pPr>
        <w:spacing w:after="0" w:line="240" w:lineRule="auto"/>
        <w:ind w:left="709" w:right="49" w:firstLine="0"/>
        <w:rPr>
          <w:rFonts w:ascii="Titillium" w:hAnsi="Titillium" w:cs="Times New Roman"/>
          <w:b/>
          <w:szCs w:val="18"/>
        </w:rPr>
      </w:pPr>
    </w:p>
    <w:p w14:paraId="7E1FA5B3" w14:textId="44D8C527" w:rsidR="00576255" w:rsidRPr="00FC791C" w:rsidRDefault="00B14D60" w:rsidP="004B538A">
      <w:pPr>
        <w:pStyle w:val="Titolo2"/>
        <w:spacing w:after="0" w:line="240" w:lineRule="auto"/>
        <w:ind w:left="0" w:right="44" w:firstLine="0"/>
        <w:rPr>
          <w:rFonts w:ascii="Titillium" w:hAnsi="Titillium" w:cs="Times New Roman"/>
          <w:szCs w:val="18"/>
        </w:rPr>
      </w:pPr>
      <w:bookmarkStart w:id="111" w:name="_Toc216433725"/>
      <w:r w:rsidRPr="00FC791C">
        <w:rPr>
          <w:rFonts w:ascii="Titillium" w:hAnsi="Titillium" w:cs="Times New Roman"/>
          <w:szCs w:val="18"/>
        </w:rPr>
        <w:t>15.1.</w:t>
      </w:r>
      <w:r w:rsidRPr="00FC791C">
        <w:rPr>
          <w:rFonts w:ascii="Titillium" w:eastAsia="Arial" w:hAnsi="Titillium" w:cs="Times New Roman"/>
          <w:szCs w:val="18"/>
          <w:vertAlign w:val="superscript"/>
        </w:rPr>
        <w:t xml:space="preserve"> </w:t>
      </w:r>
      <w:r w:rsidRPr="00FC791C">
        <w:rPr>
          <w:rFonts w:ascii="Titillium" w:hAnsi="Titillium" w:cs="Times New Roman"/>
          <w:szCs w:val="18"/>
        </w:rPr>
        <w:t xml:space="preserve"> DOMANDA DI PARTECIPAZIONE ED EVENTUALE PROCURA</w:t>
      </w:r>
      <w:bookmarkEnd w:id="111"/>
      <w:r w:rsidRPr="00FC791C">
        <w:rPr>
          <w:rFonts w:ascii="Titillium" w:hAnsi="Titillium" w:cs="Times New Roman"/>
          <w:szCs w:val="18"/>
        </w:rPr>
        <w:t xml:space="preserve"> </w:t>
      </w:r>
      <w:r w:rsidRPr="00FC791C">
        <w:rPr>
          <w:rFonts w:ascii="Titillium" w:eastAsia="Garamond" w:hAnsi="Titillium" w:cs="Times New Roman"/>
          <w:szCs w:val="18"/>
        </w:rPr>
        <w:t xml:space="preserve"> </w:t>
      </w:r>
    </w:p>
    <w:p w14:paraId="08782A77" w14:textId="77777777" w:rsidR="00CE53CD" w:rsidRPr="00FC791C" w:rsidRDefault="00CE53CD" w:rsidP="00CE53CD">
      <w:pPr>
        <w:spacing w:after="0" w:line="240" w:lineRule="auto"/>
        <w:ind w:left="0" w:right="49" w:firstLine="0"/>
        <w:rPr>
          <w:rFonts w:ascii="Titillium" w:hAnsi="Titillium" w:cs="Times New Roman"/>
          <w:szCs w:val="18"/>
        </w:rPr>
      </w:pPr>
      <w:bookmarkStart w:id="112" w:name="_Hlk148349228"/>
      <w:bookmarkStart w:id="113" w:name="_Ref484611693"/>
      <w:bookmarkStart w:id="114" w:name="_Ref484611690"/>
      <w:bookmarkStart w:id="115" w:name="_Hlk139620762"/>
      <w:r w:rsidRPr="00015363">
        <w:rPr>
          <w:rFonts w:ascii="Titillium" w:hAnsi="Titillium" w:cs="Times New Roman"/>
          <w:szCs w:val="18"/>
        </w:rPr>
        <w:t>La domanda di partecipazione è integrata con il Documento di gara unico europeo e con le informazioni aggiuntive ritenute necessarie ed è redatta secondo il modello di cui all’</w:t>
      </w:r>
      <w:r w:rsidRPr="005D177E">
        <w:rPr>
          <w:rFonts w:ascii="Titillium" w:hAnsi="Titillium" w:cs="Times New Roman"/>
          <w:b/>
          <w:bCs/>
          <w:szCs w:val="18"/>
        </w:rPr>
        <w:t>allegato A</w:t>
      </w:r>
      <w:r w:rsidRPr="00015363">
        <w:rPr>
          <w:rFonts w:ascii="Titillium" w:hAnsi="Titillium" w:cs="Times New Roman"/>
          <w:szCs w:val="18"/>
        </w:rPr>
        <w:t>.</w:t>
      </w:r>
    </w:p>
    <w:bookmarkEnd w:id="112"/>
    <w:p w14:paraId="0501C29E" w14:textId="77777777" w:rsidR="00CE53CD" w:rsidRPr="004B0589" w:rsidRDefault="00CE53CD" w:rsidP="00CE53CD">
      <w:pPr>
        <w:spacing w:before="60" w:after="0" w:line="240" w:lineRule="auto"/>
        <w:ind w:left="0" w:firstLine="0"/>
        <w:rPr>
          <w:rFonts w:ascii="Titillium" w:eastAsia="Times New Roman" w:hAnsi="Titillium" w:cs="Times New Roman"/>
          <w:color w:val="auto"/>
          <w:szCs w:val="18"/>
          <w:lang w:eastAsia="en-US"/>
        </w:rPr>
      </w:pPr>
      <w:r w:rsidRPr="004B0589">
        <w:rPr>
          <w:rFonts w:ascii="Titillium" w:eastAsia="Times New Roman" w:hAnsi="Titillium"/>
          <w:color w:val="auto"/>
          <w:szCs w:val="18"/>
          <w:lang w:eastAsia="en-US"/>
        </w:rPr>
        <w:t xml:space="preserve">La domanda e le relative dichiarazioni </w:t>
      </w:r>
      <w:r w:rsidRPr="004B0589">
        <w:rPr>
          <w:rFonts w:ascii="Titillium" w:eastAsia="Times New Roman" w:hAnsi="Titillium"/>
          <w:b/>
          <w:bCs/>
          <w:color w:val="auto"/>
          <w:szCs w:val="18"/>
          <w:u w:val="single"/>
          <w:lang w:eastAsia="en-US"/>
        </w:rPr>
        <w:t>sono SOTTOSCRITTE</w:t>
      </w:r>
      <w:r w:rsidRPr="004B0589">
        <w:rPr>
          <w:rFonts w:ascii="Titillium" w:eastAsia="Times New Roman" w:hAnsi="Titillium" w:cs="Times New Roman"/>
          <w:b/>
          <w:bCs/>
          <w:color w:val="auto"/>
          <w:szCs w:val="18"/>
          <w:u w:val="single"/>
          <w:lang w:eastAsia="en-US"/>
        </w:rPr>
        <w:t xml:space="preserve"> </w:t>
      </w:r>
      <w:r w:rsidRPr="004B0589">
        <w:rPr>
          <w:rFonts w:ascii="Titillium" w:eastAsia="Times New Roman" w:hAnsi="Titillium"/>
          <w:color w:val="auto"/>
          <w:szCs w:val="18"/>
          <w:lang w:eastAsia="en-US"/>
        </w:rPr>
        <w:t>ai sensi del decreto legislativo n. 82/2005:</w:t>
      </w:r>
    </w:p>
    <w:p w14:paraId="2F93E165" w14:textId="77777777" w:rsidR="00CE53CD" w:rsidRPr="004B0589" w:rsidRDefault="00CE53CD" w:rsidP="00CE53CD">
      <w:pPr>
        <w:numPr>
          <w:ilvl w:val="0"/>
          <w:numId w:val="32"/>
        </w:numPr>
        <w:spacing w:after="0" w:line="240" w:lineRule="auto"/>
        <w:ind w:left="426" w:hanging="284"/>
        <w:rPr>
          <w:rFonts w:ascii="Titillium" w:eastAsia="Times New Roman" w:hAnsi="Titillium" w:cs="Times New Roman"/>
          <w:color w:val="auto"/>
          <w:szCs w:val="18"/>
          <w:lang w:eastAsia="en-US"/>
        </w:rPr>
      </w:pPr>
      <w:r w:rsidRPr="004B0589">
        <w:rPr>
          <w:rFonts w:ascii="Titillium" w:eastAsia="Times New Roman" w:hAnsi="Titillium"/>
          <w:color w:val="auto"/>
          <w:szCs w:val="18"/>
          <w:lang w:eastAsia="en-US"/>
        </w:rPr>
        <w:t>dal concorrente che partecipa in forma singola;</w:t>
      </w:r>
    </w:p>
    <w:p w14:paraId="573AA9CB" w14:textId="77777777" w:rsidR="00CE53CD" w:rsidRPr="004B0589" w:rsidRDefault="00CE53CD" w:rsidP="00CE53CD">
      <w:pPr>
        <w:numPr>
          <w:ilvl w:val="0"/>
          <w:numId w:val="32"/>
        </w:numPr>
        <w:spacing w:after="0" w:line="240" w:lineRule="auto"/>
        <w:ind w:left="426" w:hanging="284"/>
        <w:rPr>
          <w:rFonts w:ascii="Titillium" w:eastAsia="Times New Roman" w:hAnsi="Titillium" w:cs="Times New Roman"/>
          <w:color w:val="auto"/>
          <w:szCs w:val="18"/>
          <w:lang w:eastAsia="en-US"/>
        </w:rPr>
      </w:pPr>
      <w:r w:rsidRPr="004B0589">
        <w:rPr>
          <w:rFonts w:ascii="Titillium" w:eastAsia="Times New Roman" w:hAnsi="Titillium"/>
          <w:color w:val="auto"/>
          <w:szCs w:val="18"/>
          <w:lang w:eastAsia="en-US"/>
        </w:rPr>
        <w:t>nel caso di raggruppamento temporaneo o consorzio ordinario o GEIE costituiti, dalla mandataria/capofila;</w:t>
      </w:r>
    </w:p>
    <w:p w14:paraId="0090C33E" w14:textId="77777777" w:rsidR="00CE53CD" w:rsidRPr="004B0589" w:rsidRDefault="00CE53CD" w:rsidP="00CE53CD">
      <w:pPr>
        <w:numPr>
          <w:ilvl w:val="0"/>
          <w:numId w:val="32"/>
        </w:numPr>
        <w:spacing w:after="0" w:line="240" w:lineRule="auto"/>
        <w:ind w:left="426" w:hanging="284"/>
        <w:rPr>
          <w:rFonts w:ascii="Titillium" w:eastAsia="Times New Roman" w:hAnsi="Titillium" w:cs="Times New Roman"/>
          <w:color w:val="auto"/>
          <w:szCs w:val="18"/>
          <w:lang w:eastAsia="en-US"/>
        </w:rPr>
      </w:pPr>
      <w:r w:rsidRPr="004B0589">
        <w:rPr>
          <w:rFonts w:ascii="Titillium" w:eastAsia="Times New Roman" w:hAnsi="Titillium"/>
          <w:color w:val="auto"/>
          <w:szCs w:val="18"/>
          <w:lang w:eastAsia="en-US"/>
        </w:rPr>
        <w:t>nel caso di raggruppamento temporaneo o consorzio ordinario o GEIE non ancora costituiti, da tutti i soggetti che costituiranno il raggruppamento o il consorzio o il gruppo;</w:t>
      </w:r>
    </w:p>
    <w:p w14:paraId="4C9EC39E" w14:textId="77777777" w:rsidR="00CE53CD" w:rsidRPr="004B0589" w:rsidRDefault="00CE53CD" w:rsidP="00CE53CD">
      <w:pPr>
        <w:numPr>
          <w:ilvl w:val="0"/>
          <w:numId w:val="32"/>
        </w:numPr>
        <w:spacing w:after="0" w:line="240" w:lineRule="auto"/>
        <w:ind w:left="426" w:hanging="284"/>
        <w:rPr>
          <w:rFonts w:ascii="Titillium" w:eastAsia="Times New Roman" w:hAnsi="Titillium"/>
          <w:color w:val="auto"/>
          <w:szCs w:val="18"/>
          <w:lang w:eastAsia="en-US"/>
        </w:rPr>
      </w:pPr>
      <w:r w:rsidRPr="004B0589">
        <w:rPr>
          <w:rFonts w:ascii="Titillium" w:eastAsia="Times New Roman" w:hAnsi="Titillium"/>
          <w:color w:val="auto"/>
          <w:szCs w:val="18"/>
          <w:lang w:eastAsia="en-US"/>
        </w:rPr>
        <w:t>nel caso di aggregazioni di retisti:</w:t>
      </w:r>
    </w:p>
    <w:p w14:paraId="01C350AE" w14:textId="77777777" w:rsidR="00CE53CD" w:rsidRPr="004B0589" w:rsidRDefault="00CE53CD" w:rsidP="00CE53CD">
      <w:pPr>
        <w:numPr>
          <w:ilvl w:val="4"/>
          <w:numId w:val="31"/>
        </w:numPr>
        <w:spacing w:after="0" w:line="240" w:lineRule="auto"/>
        <w:ind w:left="709" w:hanging="283"/>
        <w:rPr>
          <w:rFonts w:ascii="Titillium" w:eastAsia="Times New Roman" w:hAnsi="Titillium" w:cs="Times New Roman"/>
          <w:color w:val="auto"/>
          <w:szCs w:val="18"/>
          <w:lang w:eastAsia="en-US"/>
        </w:rPr>
      </w:pPr>
      <w:r w:rsidRPr="004B0589">
        <w:rPr>
          <w:rFonts w:ascii="Titillium" w:eastAsia="Times New Roman" w:hAnsi="Titillium"/>
          <w:color w:val="auto"/>
          <w:szCs w:val="18"/>
          <w:lang w:eastAsia="en-US"/>
        </w:rPr>
        <w:t>se la rete è dotata di un organo comune con potere di rappresentanza e con soggettività giuridica, ai sensi dell’articolo 3, comma 4-</w:t>
      </w:r>
      <w:r w:rsidRPr="004B0589">
        <w:rPr>
          <w:rFonts w:ascii="Titillium" w:eastAsia="Times New Roman" w:hAnsi="Titillium"/>
          <w:i/>
          <w:color w:val="auto"/>
          <w:szCs w:val="18"/>
          <w:lang w:eastAsia="en-US"/>
        </w:rPr>
        <w:t>quater</w:t>
      </w:r>
      <w:r w:rsidRPr="004B0589">
        <w:rPr>
          <w:rFonts w:ascii="Titillium" w:eastAsia="Times New Roman" w:hAnsi="Titillium"/>
          <w:color w:val="auto"/>
          <w:szCs w:val="18"/>
          <w:lang w:eastAsia="en-US"/>
        </w:rPr>
        <w:t>, del decreto-legge 10 febbraio 2009, n. 5, la domanda di partecipazione deve essere sottoscritta dal solo operatore economico che riveste la funzione di organo comune;</w:t>
      </w:r>
    </w:p>
    <w:p w14:paraId="3CFADEB4" w14:textId="77777777" w:rsidR="00CE53CD" w:rsidRPr="004B0589" w:rsidRDefault="00CE53CD" w:rsidP="00CE53CD">
      <w:pPr>
        <w:numPr>
          <w:ilvl w:val="4"/>
          <w:numId w:val="31"/>
        </w:numPr>
        <w:spacing w:after="0" w:line="240" w:lineRule="auto"/>
        <w:ind w:left="709" w:hanging="283"/>
        <w:rPr>
          <w:rFonts w:ascii="Titillium" w:eastAsia="Times New Roman" w:hAnsi="Titillium" w:cs="Times New Roman"/>
          <w:color w:val="auto"/>
          <w:szCs w:val="18"/>
          <w:lang w:eastAsia="en-US"/>
        </w:rPr>
      </w:pPr>
      <w:r w:rsidRPr="004B0589">
        <w:rPr>
          <w:rFonts w:ascii="Titillium" w:eastAsia="Times New Roman" w:hAnsi="Titillium"/>
          <w:color w:val="auto"/>
          <w:szCs w:val="18"/>
        </w:rPr>
        <w:t>se la rete è dotata di un organo comune con potere di rappresentanza ma è priva di soggettività giuridica, ai sensi dell’articolo 3, comma 4-</w:t>
      </w:r>
      <w:r w:rsidRPr="004B0589">
        <w:rPr>
          <w:rFonts w:ascii="Titillium" w:eastAsia="Times New Roman" w:hAnsi="Titillium"/>
          <w:i/>
          <w:color w:val="auto"/>
          <w:szCs w:val="18"/>
        </w:rPr>
        <w:t>quater</w:t>
      </w:r>
      <w:r w:rsidRPr="004B0589">
        <w:rPr>
          <w:rFonts w:ascii="Titillium" w:eastAsia="Times New Roman" w:hAnsi="Titillium"/>
          <w:color w:val="auto"/>
          <w:szCs w:val="18"/>
        </w:rPr>
        <w:t xml:space="preserve">, del decreto-legge 10 febbraio 2009, n. 5, la domanda di partecipazione deve essere sottoscritta </w:t>
      </w:r>
      <w:r w:rsidRPr="004B0589">
        <w:rPr>
          <w:rFonts w:ascii="Titillium" w:eastAsia="Times New Roman" w:hAnsi="Titillium"/>
          <w:color w:val="auto"/>
          <w:szCs w:val="18"/>
          <w:lang w:eastAsia="en-US"/>
        </w:rPr>
        <w:t>dal</w:t>
      </w:r>
      <w:r w:rsidRPr="004B0589">
        <w:rPr>
          <w:rFonts w:ascii="Titillium" w:eastAsia="Times New Roman" w:hAnsi="Titillium"/>
          <w:color w:val="auto"/>
          <w:szCs w:val="18"/>
        </w:rPr>
        <w:t xml:space="preserve">l’impresa che riveste le funzioni di organo comune nonché da ognuno dei retisti che partecipa alla gara; </w:t>
      </w:r>
    </w:p>
    <w:p w14:paraId="7F3E81C5" w14:textId="77777777" w:rsidR="00CE53CD" w:rsidRPr="004B0589" w:rsidRDefault="00CE53CD" w:rsidP="00CE53CD">
      <w:pPr>
        <w:numPr>
          <w:ilvl w:val="4"/>
          <w:numId w:val="31"/>
        </w:numPr>
        <w:spacing w:after="0" w:line="240" w:lineRule="auto"/>
        <w:ind w:left="709" w:hanging="283"/>
        <w:rPr>
          <w:rFonts w:ascii="Titillium" w:eastAsia="Times New Roman" w:hAnsi="Titillium" w:cs="Times New Roman"/>
          <w:color w:val="auto"/>
          <w:szCs w:val="18"/>
          <w:lang w:eastAsia="en-US"/>
        </w:rPr>
      </w:pPr>
      <w:r w:rsidRPr="004B0589">
        <w:rPr>
          <w:rFonts w:ascii="Titillium" w:eastAsia="Times New Roman" w:hAnsi="Titillium"/>
          <w:color w:val="auto"/>
          <w:szCs w:val="18"/>
        </w:rPr>
        <w:t xml:space="preserve">se la rete è dotata di un organo comune privo del potere di rappresentanza o se la rete è sprovvista di organo comune, oppure se l’organo comune è privo dei requisiti di qualificazione richiesti per assumere la veste di mandataria, la domanda di partecipazione deve essere sottoscritta dal retista che riveste la qualifica di mandatario, ovvero, in caso di partecipazione nelle forme del raggruppamento da costituirsi, da ognuno dei retisti che partecipa alla gara. </w:t>
      </w:r>
    </w:p>
    <w:p w14:paraId="1C05665E" w14:textId="77777777" w:rsidR="00CE53CD" w:rsidRPr="004B0589" w:rsidRDefault="00CE53CD" w:rsidP="00CE53CD">
      <w:pPr>
        <w:spacing w:after="0" w:line="240" w:lineRule="auto"/>
        <w:ind w:left="426" w:hanging="256"/>
        <w:rPr>
          <w:rFonts w:ascii="Titillium" w:eastAsia="Times New Roman" w:hAnsi="Titillium" w:cs="Times New Roman"/>
          <w:color w:val="auto"/>
          <w:szCs w:val="18"/>
          <w:lang w:eastAsia="en-US"/>
        </w:rPr>
      </w:pPr>
      <w:r w:rsidRPr="004B0589">
        <w:rPr>
          <w:rFonts w:ascii="Titillium" w:eastAsia="Times New Roman" w:hAnsi="Titillium" w:cs="Arial"/>
          <w:color w:val="auto"/>
          <w:szCs w:val="18"/>
          <w:lang w:eastAsia="en-US"/>
        </w:rPr>
        <w:t xml:space="preserve">- </w:t>
      </w:r>
      <w:r w:rsidRPr="004B0589">
        <w:rPr>
          <w:rFonts w:ascii="Titillium" w:eastAsia="Times New Roman" w:hAnsi="Titillium" w:cs="Arial"/>
          <w:color w:val="auto"/>
          <w:szCs w:val="18"/>
          <w:lang w:eastAsia="en-US"/>
        </w:rPr>
        <w:tab/>
        <w:t>nel</w:t>
      </w:r>
      <w:r w:rsidRPr="004B0589">
        <w:rPr>
          <w:rFonts w:ascii="Titillium" w:eastAsia="Times New Roman" w:hAnsi="Titillium"/>
          <w:color w:val="auto"/>
          <w:szCs w:val="18"/>
        </w:rPr>
        <w:t xml:space="preserve"> caso di consorzio di cooperative e imprese artigiane o di consorzio stabile di cui all’articolo 65, comma 2, lettera b), c) e d) del Codice, </w:t>
      </w:r>
      <w:r w:rsidRPr="004B0589">
        <w:rPr>
          <w:rFonts w:ascii="Titillium" w:eastAsia="Times New Roman" w:hAnsi="Titillium"/>
          <w:color w:val="auto"/>
          <w:szCs w:val="18"/>
          <w:lang w:eastAsia="en-US"/>
        </w:rPr>
        <w:t>la domanda è sottoscritta</w:t>
      </w:r>
      <w:r w:rsidRPr="004B0589">
        <w:rPr>
          <w:rFonts w:ascii="Titillium" w:eastAsia="Times New Roman" w:hAnsi="Titillium"/>
          <w:color w:val="auto"/>
          <w:szCs w:val="18"/>
        </w:rPr>
        <w:t xml:space="preserve"> digitalmente dal consorzio medesimo.</w:t>
      </w:r>
    </w:p>
    <w:p w14:paraId="1634EB1C" w14:textId="77777777" w:rsidR="00CE53CD" w:rsidRPr="005D177E" w:rsidRDefault="00CE53CD" w:rsidP="00CE53CD">
      <w:pPr>
        <w:spacing w:after="0" w:line="240" w:lineRule="auto"/>
        <w:ind w:left="0" w:firstLine="0"/>
        <w:rPr>
          <w:rFonts w:ascii="Titillium" w:eastAsia="Times New Roman" w:hAnsi="Titillium" w:cs="Times New Roman"/>
          <w:iCs/>
          <w:color w:val="auto"/>
          <w:szCs w:val="18"/>
          <w:lang w:eastAsia="en-US"/>
        </w:rPr>
      </w:pPr>
      <w:r w:rsidRPr="004B0589">
        <w:rPr>
          <w:rFonts w:ascii="Titillium" w:eastAsia="Times New Roman" w:hAnsi="Titillium" w:cs="Times New Roman"/>
          <w:color w:val="auto"/>
          <w:szCs w:val="18"/>
          <w:lang w:eastAsia="en-US"/>
        </w:rPr>
        <w:t xml:space="preserve">La domanda e le relative dichiarazioni sono firmate dal </w:t>
      </w:r>
      <w:r w:rsidRPr="004B0589">
        <w:rPr>
          <w:rFonts w:ascii="Titillium" w:eastAsia="Times New Roman" w:hAnsi="Titillium" w:cs="Times New Roman"/>
          <w:b/>
          <w:bCs/>
          <w:color w:val="auto"/>
          <w:szCs w:val="18"/>
          <w:lang w:eastAsia="en-US"/>
        </w:rPr>
        <w:t>legale rappresentante</w:t>
      </w:r>
      <w:r w:rsidRPr="004B0589">
        <w:rPr>
          <w:rFonts w:ascii="Titillium" w:eastAsia="Times New Roman" w:hAnsi="Titillium" w:cs="Times New Roman"/>
          <w:color w:val="auto"/>
          <w:szCs w:val="18"/>
          <w:lang w:eastAsia="en-US"/>
        </w:rPr>
        <w:t xml:space="preserve"> del concorrente </w:t>
      </w:r>
      <w:r w:rsidRPr="004B0589">
        <w:rPr>
          <w:rFonts w:ascii="Titillium" w:eastAsia="Times New Roman" w:hAnsi="Titillium" w:cs="Times New Roman"/>
          <w:b/>
          <w:bCs/>
          <w:color w:val="auto"/>
          <w:szCs w:val="18"/>
          <w:lang w:eastAsia="en-US"/>
        </w:rPr>
        <w:t>o da un suo procuratore</w:t>
      </w:r>
      <w:r w:rsidRPr="004B0589">
        <w:rPr>
          <w:rFonts w:ascii="Titillium" w:eastAsia="Times New Roman" w:hAnsi="Titillium" w:cs="Times New Roman"/>
          <w:color w:val="auto"/>
          <w:szCs w:val="18"/>
          <w:lang w:eastAsia="en-US"/>
        </w:rPr>
        <w:t xml:space="preserve"> munito della relativa procura</w:t>
      </w:r>
      <w:r w:rsidRPr="004B0589">
        <w:rPr>
          <w:rFonts w:ascii="Titillium" w:eastAsia="Times New Roman" w:hAnsi="Titillium" w:cs="Times New Roman"/>
          <w:b/>
          <w:color w:val="auto"/>
          <w:szCs w:val="18"/>
          <w:lang w:eastAsia="en-US"/>
        </w:rPr>
        <w:t xml:space="preserve">. </w:t>
      </w:r>
      <w:r w:rsidRPr="004B0589">
        <w:rPr>
          <w:rFonts w:ascii="Titillium" w:eastAsia="Times New Roman" w:hAnsi="Titillium" w:cs="Times New Roman"/>
          <w:color w:val="auto"/>
          <w:szCs w:val="18"/>
          <w:lang w:eastAsia="en-US"/>
        </w:rPr>
        <w:t xml:space="preserve">In tal caso, il concorrente allega alla domanda </w:t>
      </w:r>
      <w:r w:rsidRPr="004B0589">
        <w:rPr>
          <w:rFonts w:ascii="Titillium" w:eastAsia="Times New Roman" w:hAnsi="Titillium" w:cs="Times New Roman"/>
          <w:b/>
          <w:bCs/>
          <w:color w:val="auto"/>
          <w:szCs w:val="18"/>
          <w:lang w:eastAsia="en-US"/>
        </w:rPr>
        <w:t>copia conforme all’originale della procura</w:t>
      </w:r>
      <w:r w:rsidRPr="004B0589">
        <w:rPr>
          <w:rFonts w:ascii="Titillium" w:eastAsia="Times New Roman" w:hAnsi="Titillium" w:cs="Times New Roman"/>
          <w:color w:val="auto"/>
          <w:szCs w:val="18"/>
          <w:lang w:eastAsia="en-US"/>
        </w:rPr>
        <w:t xml:space="preserve">. </w:t>
      </w:r>
      <w:r w:rsidRPr="004B0589">
        <w:rPr>
          <w:rFonts w:ascii="Titillium" w:eastAsia="Times New Roman" w:hAnsi="Titillium" w:cs="Times New Roman"/>
          <w:iCs/>
          <w:color w:val="auto"/>
          <w:szCs w:val="18"/>
          <w:lang w:eastAsia="en-US"/>
        </w:rPr>
        <w:t>Non è necessario allegare la procura se dalla visura camerale del concorrente risulti l’indicazione espressa dei poteri rappresentativi conferiti al procuratore.</w:t>
      </w:r>
    </w:p>
    <w:p w14:paraId="3D640E54" w14:textId="4AF77B4F" w:rsidR="004F69CA" w:rsidRPr="00CE53CD" w:rsidRDefault="00CE53CD" w:rsidP="004B538A">
      <w:pPr>
        <w:pBdr>
          <w:top w:val="single" w:sz="4" w:space="1" w:color="auto"/>
          <w:left w:val="single" w:sz="4" w:space="4" w:color="auto"/>
          <w:bottom w:val="single" w:sz="4" w:space="1" w:color="auto"/>
          <w:right w:val="single" w:sz="4" w:space="4" w:color="auto"/>
        </w:pBdr>
        <w:spacing w:after="0" w:line="240" w:lineRule="auto"/>
        <w:ind w:left="0" w:firstLine="0"/>
        <w:rPr>
          <w:rFonts w:ascii="Titillium" w:hAnsi="Titillium" w:cs="Times New Roman"/>
          <w:iCs/>
          <w:color w:val="auto"/>
          <w:szCs w:val="18"/>
        </w:rPr>
      </w:pPr>
      <w:r w:rsidRPr="00E6573D">
        <w:rPr>
          <w:rFonts w:ascii="Titillium" w:hAnsi="Titillium" w:cs="Times New Roman"/>
          <w:i/>
          <w:color w:val="auto"/>
          <w:szCs w:val="18"/>
        </w:rPr>
        <w:t>Qualora la piattaforma utilizzata dalla stazione appaltante preveda che in caso di partecipazione di operatori riuniti o associati vengano autogenerate tante domande di partecipazione quanti sono i componenti del raggruppamento/ consorzio ordinario l’amministrazione definisce le modalità di presentazione e sottoscrizione delle stesse.</w:t>
      </w:r>
    </w:p>
    <w:p w14:paraId="6D0296E4" w14:textId="77777777" w:rsidR="004F69CA" w:rsidRPr="00FC791C" w:rsidRDefault="004F69CA" w:rsidP="004B538A">
      <w:pPr>
        <w:pStyle w:val="Paragrafoelenco"/>
        <w:spacing w:after="0" w:line="240" w:lineRule="auto"/>
        <w:ind w:left="0" w:firstLine="0"/>
        <w:rPr>
          <w:rFonts w:ascii="Titillium" w:hAnsi="Titillium" w:cs="Times New Roman"/>
          <w:szCs w:val="18"/>
          <w:highlight w:val="cyan"/>
        </w:rPr>
      </w:pPr>
    </w:p>
    <w:p w14:paraId="4286932B" w14:textId="25F96E20" w:rsidR="004F69CA" w:rsidRPr="008C0D3D" w:rsidRDefault="004F69CA" w:rsidP="00477699">
      <w:pPr>
        <w:pStyle w:val="Paragrafoelenco"/>
        <w:numPr>
          <w:ilvl w:val="0"/>
          <w:numId w:val="35"/>
        </w:numPr>
        <w:spacing w:after="0" w:line="240" w:lineRule="auto"/>
        <w:ind w:left="0" w:firstLine="0"/>
        <w:rPr>
          <w:rFonts w:ascii="Titillium" w:hAnsi="Titillium" w:cs="Times New Roman"/>
          <w:szCs w:val="18"/>
        </w:rPr>
      </w:pPr>
      <w:r w:rsidRPr="008C0D3D">
        <w:rPr>
          <w:rFonts w:ascii="Titillium" w:hAnsi="Titillium" w:cs="Times New Roman"/>
          <w:szCs w:val="18"/>
        </w:rPr>
        <w:t>IMPOSTA DI BOLLO</w:t>
      </w:r>
    </w:p>
    <w:p w14:paraId="3FC8AC9E" w14:textId="77777777" w:rsidR="004F69CA" w:rsidRPr="00FC791C" w:rsidRDefault="004F69CA" w:rsidP="004B538A">
      <w:pPr>
        <w:pStyle w:val="Paragrafoelenco"/>
        <w:spacing w:before="60" w:after="0" w:line="240" w:lineRule="auto"/>
        <w:ind w:left="0" w:firstLine="0"/>
        <w:rPr>
          <w:rFonts w:ascii="Titillium" w:hAnsi="Titillium" w:cs="Times New Roman"/>
          <w:szCs w:val="18"/>
        </w:rPr>
      </w:pPr>
      <w:bookmarkStart w:id="116" w:name="_Hlk211854348"/>
      <w:r w:rsidRPr="00FC791C">
        <w:rPr>
          <w:rFonts w:ascii="Titillium" w:hAnsi="Titillium" w:cs="Times New Roman"/>
          <w:szCs w:val="18"/>
        </w:rPr>
        <w:t>La domanda di partecipazione deve essere presentata nel rispetto di quanto stabilito dal Decreto del Presidente della Repubblica n. 642/72 in ordine all’assolvimento dell’</w:t>
      </w:r>
      <w:r w:rsidRPr="00FC791C">
        <w:rPr>
          <w:rFonts w:ascii="Titillium" w:hAnsi="Titillium" w:cs="Times New Roman"/>
          <w:b/>
          <w:bCs/>
          <w:szCs w:val="18"/>
        </w:rPr>
        <w:t>imposta di bollo</w:t>
      </w:r>
      <w:r w:rsidRPr="00FC791C">
        <w:rPr>
          <w:rFonts w:ascii="Titillium" w:hAnsi="Titillium" w:cs="Times New Roman"/>
          <w:szCs w:val="18"/>
        </w:rPr>
        <w:t xml:space="preserve">. Il pagamento della suddetta imposta del valore di </w:t>
      </w:r>
      <w:r w:rsidRPr="00FC791C">
        <w:rPr>
          <w:rFonts w:ascii="Titillium" w:hAnsi="Titillium" w:cs="Times New Roman"/>
          <w:b/>
          <w:bCs/>
          <w:szCs w:val="18"/>
        </w:rPr>
        <w:t>€ 16,00</w:t>
      </w:r>
      <w:r w:rsidRPr="00FC791C">
        <w:rPr>
          <w:rFonts w:ascii="Titillium" w:hAnsi="Titillium" w:cs="Times New Roman"/>
          <w:szCs w:val="18"/>
        </w:rPr>
        <w:t xml:space="preserve"> viene </w:t>
      </w:r>
      <w:r w:rsidRPr="00E474A4">
        <w:rPr>
          <w:rFonts w:ascii="Titillium" w:hAnsi="Titillium" w:cs="Times New Roman"/>
          <w:szCs w:val="18"/>
        </w:rPr>
        <w:t xml:space="preserve">effettuato tramite F24, bollo virtuale previa autorizzazione rilasciata dall’Agenzia delle Entrate o tramite il servizio </w:t>
      </w:r>
      <w:r w:rsidRPr="005D177E">
        <w:rPr>
          <w:rFonts w:ascii="Titillium" w:hAnsi="Titillium" w:cs="Times New Roman"/>
          <w:b/>
          <w:bCs/>
          <w:szCs w:val="18"/>
        </w:rPr>
        <w:t>@e.bollo</w:t>
      </w:r>
      <w:r w:rsidRPr="00E474A4">
        <w:rPr>
          <w:rFonts w:ascii="Titillium" w:hAnsi="Titillium" w:cs="Times New Roman"/>
          <w:szCs w:val="18"/>
        </w:rPr>
        <w:t xml:space="preserve"> dell'Agenzia delle Entrate o </w:t>
      </w:r>
      <w:r w:rsidRPr="00E474A4">
        <w:rPr>
          <w:rFonts w:ascii="Titillium" w:hAnsi="Titillium" w:cs="Times New Roman"/>
          <w:iCs/>
          <w:szCs w:val="18"/>
        </w:rPr>
        <w:t>per gli operatori economici esteri tramite il pagamento del tributo con bonifico utilizzando il codice Iban IT07Y0100003245348008120501 e specificando</w:t>
      </w:r>
      <w:r w:rsidRPr="00FC791C">
        <w:rPr>
          <w:rFonts w:ascii="Titillium" w:hAnsi="Titillium" w:cs="Times New Roman"/>
          <w:iCs/>
          <w:szCs w:val="18"/>
        </w:rPr>
        <w:t xml:space="preserve"> nella causale la propria denominazione, codice fiscale (se presente) e gli estremi dell'atto a cui si riferisce il pagamento. </w:t>
      </w:r>
      <w:r w:rsidRPr="00FC791C">
        <w:rPr>
          <w:rFonts w:ascii="Titillium" w:hAnsi="Titillium" w:cs="Times New Roman"/>
          <w:i/>
          <w:iCs/>
          <w:szCs w:val="18"/>
        </w:rPr>
        <w:t xml:space="preserve"> </w:t>
      </w:r>
    </w:p>
    <w:p w14:paraId="1092F4A1" w14:textId="77777777" w:rsidR="004F69CA" w:rsidRPr="00FC791C" w:rsidRDefault="004F69CA" w:rsidP="004B538A">
      <w:pPr>
        <w:pStyle w:val="Paragrafoelenco"/>
        <w:spacing w:before="60" w:after="0" w:line="240" w:lineRule="auto"/>
        <w:ind w:left="0" w:firstLine="0"/>
        <w:rPr>
          <w:rFonts w:ascii="Titillium" w:hAnsi="Titillium" w:cs="Times New Roman"/>
          <w:szCs w:val="18"/>
        </w:rPr>
      </w:pPr>
      <w:r w:rsidRPr="00FC791C">
        <w:rPr>
          <w:rFonts w:ascii="Titillium" w:hAnsi="Titillium" w:cs="Times New Roman"/>
          <w:szCs w:val="18"/>
        </w:rPr>
        <w:t xml:space="preserve">A comprova del pagamento, il concorrente </w:t>
      </w:r>
      <w:r w:rsidRPr="005D177E">
        <w:rPr>
          <w:rFonts w:ascii="Titillium" w:hAnsi="Titillium" w:cs="Times New Roman"/>
          <w:b/>
          <w:bCs/>
          <w:szCs w:val="18"/>
          <w:u w:val="single"/>
        </w:rPr>
        <w:t>allega la ricevuta di pagamento</w:t>
      </w:r>
      <w:r w:rsidRPr="00FC791C">
        <w:rPr>
          <w:rFonts w:ascii="Titillium" w:hAnsi="Titillium" w:cs="Times New Roman"/>
          <w:szCs w:val="18"/>
        </w:rPr>
        <w:t xml:space="preserve"> elettronico ovvero del bonifico bancario.</w:t>
      </w:r>
    </w:p>
    <w:p w14:paraId="70BF860C" w14:textId="77777777" w:rsidR="004F69CA" w:rsidRPr="00FC791C" w:rsidRDefault="004F69CA" w:rsidP="004B538A">
      <w:pPr>
        <w:pStyle w:val="Paragrafoelenco"/>
        <w:spacing w:before="60" w:after="0" w:line="240" w:lineRule="auto"/>
        <w:ind w:left="0" w:firstLine="0"/>
        <w:rPr>
          <w:rFonts w:ascii="Titillium" w:hAnsi="Titillium" w:cs="Times New Roman"/>
          <w:iCs/>
          <w:szCs w:val="18"/>
        </w:rPr>
      </w:pPr>
      <w:r w:rsidRPr="00FC791C">
        <w:rPr>
          <w:rFonts w:ascii="Titillium" w:hAnsi="Titillium" w:cs="Times New Roman"/>
          <w:iCs/>
          <w:szCs w:val="18"/>
        </w:rPr>
        <w:t xml:space="preserve">In alternativa il concorrente può acquistare la </w:t>
      </w:r>
      <w:r w:rsidRPr="00E474A4">
        <w:rPr>
          <w:rFonts w:ascii="Titillium" w:hAnsi="Titillium" w:cs="Times New Roman"/>
          <w:b/>
          <w:bCs/>
          <w:iCs/>
          <w:szCs w:val="18"/>
          <w:u w:val="single"/>
        </w:rPr>
        <w:t>marca da bollo</w:t>
      </w:r>
      <w:r w:rsidRPr="00FC791C">
        <w:rPr>
          <w:rFonts w:ascii="Titillium" w:hAnsi="Titillium" w:cs="Times New Roman"/>
          <w:iCs/>
          <w:szCs w:val="18"/>
        </w:rPr>
        <w:t xml:space="preserve"> da euro 16,00 ed inserire il suo numero seriale all'interno della dichiarazione contenuta nell'istanza telematica e allegare, obbligatoriamente </w:t>
      </w:r>
      <w:r w:rsidRPr="00E474A4">
        <w:rPr>
          <w:rFonts w:ascii="Titillium" w:hAnsi="Titillium" w:cs="Times New Roman"/>
          <w:b/>
          <w:bCs/>
          <w:iCs/>
          <w:szCs w:val="18"/>
          <w:u w:val="single"/>
        </w:rPr>
        <w:t>copia del contrassegno in formato.pdf.</w:t>
      </w:r>
      <w:r w:rsidRPr="00FC791C">
        <w:rPr>
          <w:rFonts w:ascii="Titillium" w:hAnsi="Titillium" w:cs="Times New Roman"/>
          <w:iCs/>
          <w:szCs w:val="18"/>
        </w:rPr>
        <w:t xml:space="preserve"> Il concorrente si assume ogni responsabilità in caso di utilizzo plurimo dei contrassegni. </w:t>
      </w:r>
    </w:p>
    <w:p w14:paraId="7E867816" w14:textId="77777777" w:rsidR="004F69CA" w:rsidRPr="00E474A4" w:rsidRDefault="004F69CA" w:rsidP="004B538A">
      <w:pPr>
        <w:pStyle w:val="Paragrafoelenco"/>
        <w:pBdr>
          <w:top w:val="single" w:sz="4" w:space="1" w:color="auto"/>
          <w:left w:val="single" w:sz="4" w:space="0" w:color="auto"/>
          <w:bottom w:val="single" w:sz="4" w:space="1" w:color="auto"/>
          <w:right w:val="single" w:sz="4" w:space="4" w:color="auto"/>
        </w:pBdr>
        <w:spacing w:before="60" w:after="0" w:line="240" w:lineRule="auto"/>
        <w:ind w:left="0" w:firstLine="0"/>
        <w:rPr>
          <w:rFonts w:ascii="Titillium" w:hAnsi="Titillium" w:cs="Times New Roman"/>
          <w:i/>
          <w:szCs w:val="18"/>
        </w:rPr>
      </w:pPr>
      <w:r w:rsidRPr="00E474A4">
        <w:rPr>
          <w:rFonts w:ascii="Titillium" w:hAnsi="Titillium" w:cs="Times New Roman"/>
          <w:i/>
          <w:szCs w:val="18"/>
        </w:rPr>
        <w:t xml:space="preserve">N.B. Le stazioni appaltanti considerano le esenzioni dal pagamento dell'imposta di bollo di cui al </w:t>
      </w:r>
      <w:hyperlink r:id="rId31" w:tgtFrame="_blank">
        <w:r w:rsidRPr="00E474A4">
          <w:rPr>
            <w:rFonts w:ascii="Titillium" w:hAnsi="Titillium" w:cs="Times New Roman"/>
            <w:i/>
            <w:szCs w:val="18"/>
          </w:rPr>
          <w:t>Decreto del Presidente della Repubblica n. 642/72, allegato B e al Decreto legislativo  n. 117/17, articolo 82</w:t>
        </w:r>
      </w:hyperlink>
      <w:r w:rsidRPr="00E474A4">
        <w:rPr>
          <w:rFonts w:ascii="Titillium" w:hAnsi="Titillium" w:cs="Times New Roman"/>
          <w:i/>
          <w:szCs w:val="18"/>
        </w:rPr>
        <w:t>.</w:t>
      </w:r>
    </w:p>
    <w:bookmarkEnd w:id="113"/>
    <w:bookmarkEnd w:id="114"/>
    <w:p w14:paraId="6B77AC4C" w14:textId="77777777" w:rsidR="00E474A4" w:rsidRDefault="00E474A4" w:rsidP="004B538A">
      <w:pPr>
        <w:spacing w:after="0" w:line="240" w:lineRule="auto"/>
        <w:ind w:left="0" w:firstLine="0"/>
        <w:jc w:val="left"/>
        <w:rPr>
          <w:rFonts w:ascii="Titillium" w:eastAsia="Garamond" w:hAnsi="Titillium" w:cs="Times New Roman"/>
          <w:color w:val="auto"/>
          <w:szCs w:val="18"/>
        </w:rPr>
      </w:pPr>
    </w:p>
    <w:p w14:paraId="61ABD0F6" w14:textId="12ABFF8E" w:rsidR="00D01836" w:rsidRPr="008C0D3D" w:rsidRDefault="00D01836" w:rsidP="004B538A">
      <w:pPr>
        <w:spacing w:after="0" w:line="240" w:lineRule="auto"/>
        <w:ind w:left="0" w:firstLine="0"/>
        <w:jc w:val="left"/>
        <w:rPr>
          <w:rFonts w:ascii="Titillium" w:hAnsi="Titillium" w:cs="Times New Roman"/>
          <w:color w:val="auto"/>
          <w:szCs w:val="18"/>
        </w:rPr>
      </w:pPr>
      <w:r w:rsidRPr="008C0D3D">
        <w:rPr>
          <w:rFonts w:ascii="Titillium" w:eastAsia="Garamond" w:hAnsi="Titillium" w:cs="Times New Roman"/>
          <w:color w:val="auto"/>
          <w:szCs w:val="18"/>
        </w:rPr>
        <w:t xml:space="preserve">La </w:t>
      </w:r>
      <w:r w:rsidRPr="008C0D3D">
        <w:rPr>
          <w:rFonts w:ascii="Titillium" w:eastAsia="Garamond" w:hAnsi="Titillium" w:cs="Times New Roman"/>
          <w:b/>
          <w:bCs/>
          <w:color w:val="auto"/>
          <w:szCs w:val="18"/>
        </w:rPr>
        <w:t>BUSTA AMMINISTRATIVA,</w:t>
      </w:r>
      <w:r w:rsidRPr="008C0D3D">
        <w:rPr>
          <w:rFonts w:ascii="Titillium" w:eastAsia="Garamond" w:hAnsi="Titillium" w:cs="Times New Roman"/>
          <w:color w:val="auto"/>
          <w:szCs w:val="18"/>
        </w:rPr>
        <w:t xml:space="preserve"> </w:t>
      </w:r>
      <w:r w:rsidRPr="008C0D3D">
        <w:rPr>
          <w:rFonts w:ascii="Titillium" w:hAnsi="Titillium" w:cs="Times New Roman"/>
          <w:color w:val="auto"/>
          <w:szCs w:val="18"/>
        </w:rPr>
        <w:t>va presentata in file zip e,</w:t>
      </w:r>
      <w:r w:rsidRPr="008C0D3D">
        <w:rPr>
          <w:rFonts w:ascii="Titillium" w:eastAsia="Garamond" w:hAnsi="Titillium" w:cs="Times New Roman"/>
          <w:color w:val="auto"/>
          <w:szCs w:val="18"/>
        </w:rPr>
        <w:t xml:space="preserve"> i</w:t>
      </w:r>
      <w:r w:rsidRPr="008C0D3D">
        <w:rPr>
          <w:rFonts w:ascii="Titillium" w:hAnsi="Titillium" w:cs="Times New Roman"/>
          <w:color w:val="auto"/>
          <w:szCs w:val="18"/>
        </w:rPr>
        <w:t>n caso di partecipazione in Raggruppamento Temporaneo di Imprese e/o Consorzio, firmata da RTI o Consorzio:</w:t>
      </w:r>
    </w:p>
    <w:p w14:paraId="177C5E83" w14:textId="77777777" w:rsidR="00D01836" w:rsidRPr="008C0D3D" w:rsidRDefault="00D01836" w:rsidP="00477699">
      <w:pPr>
        <w:pStyle w:val="Paragrafoelenco"/>
        <w:numPr>
          <w:ilvl w:val="0"/>
          <w:numId w:val="13"/>
        </w:numPr>
        <w:spacing w:after="0" w:line="240" w:lineRule="auto"/>
        <w:ind w:left="567" w:right="57" w:firstLine="0"/>
        <w:rPr>
          <w:rFonts w:ascii="Titillium" w:hAnsi="Titillium" w:cs="Times New Roman"/>
          <w:color w:val="auto"/>
          <w:szCs w:val="18"/>
        </w:rPr>
      </w:pPr>
      <w:r w:rsidRPr="008C0D3D">
        <w:rPr>
          <w:rFonts w:ascii="Titillium" w:hAnsi="Titillium" w:cs="Times New Roman"/>
          <w:b/>
          <w:color w:val="auto"/>
          <w:szCs w:val="18"/>
        </w:rPr>
        <w:t>costituendo:</w:t>
      </w:r>
      <w:r w:rsidRPr="008C0D3D">
        <w:rPr>
          <w:rFonts w:ascii="Titillium" w:hAnsi="Titillium" w:cs="Times New Roman"/>
          <w:color w:val="auto"/>
          <w:szCs w:val="18"/>
        </w:rPr>
        <w:t xml:space="preserve"> i file e la cartella compressa contenenti la documentazione amministrativa dovranno essere sottoscritte, con apposizione della firma digitale, sia dal legale rappresentante/procuratore della/e mandante/i sia dal legale rappresentante/procuratore della mandataria, il quale provvederà anche a caricarla a sistema.</w:t>
      </w:r>
    </w:p>
    <w:p w14:paraId="194285B5" w14:textId="77777777" w:rsidR="00D01836" w:rsidRPr="003E4B34" w:rsidRDefault="00D01836" w:rsidP="00477699">
      <w:pPr>
        <w:pStyle w:val="Paragrafoelenco"/>
        <w:numPr>
          <w:ilvl w:val="0"/>
          <w:numId w:val="13"/>
        </w:numPr>
        <w:spacing w:after="0" w:line="240" w:lineRule="auto"/>
        <w:ind w:left="567" w:right="57" w:firstLine="0"/>
        <w:rPr>
          <w:rFonts w:ascii="Titillium" w:hAnsi="Titillium" w:cs="Times New Roman"/>
          <w:color w:val="auto"/>
          <w:szCs w:val="18"/>
        </w:rPr>
      </w:pPr>
      <w:r w:rsidRPr="008C0D3D">
        <w:rPr>
          <w:rFonts w:ascii="Titillium" w:hAnsi="Titillium" w:cs="Times New Roman"/>
          <w:b/>
          <w:color w:val="auto"/>
          <w:szCs w:val="18"/>
        </w:rPr>
        <w:t>costituito:</w:t>
      </w:r>
      <w:r w:rsidRPr="008C0D3D">
        <w:rPr>
          <w:rFonts w:ascii="Titillium" w:hAnsi="Titillium" w:cs="Times New Roman"/>
          <w:color w:val="auto"/>
          <w:szCs w:val="18"/>
        </w:rPr>
        <w:t xml:space="preserve"> i file e la cartella compressa contenenti la documentazione amministrativa dovranno essere sottoscritte, con apposizione </w:t>
      </w:r>
      <w:r w:rsidRPr="003E4B34">
        <w:rPr>
          <w:rFonts w:ascii="Titillium" w:hAnsi="Titillium" w:cs="Times New Roman"/>
          <w:color w:val="auto"/>
          <w:szCs w:val="18"/>
        </w:rPr>
        <w:t>della firma digitale, dal solo legale rappresentante/procuratore dell’impresa mandataria, il quale provvederà anche a caricarla a sistema.</w:t>
      </w:r>
    </w:p>
    <w:p w14:paraId="0FD87EDC" w14:textId="77777777" w:rsidR="008921F7" w:rsidRPr="003E4B34" w:rsidRDefault="008921F7" w:rsidP="008921F7">
      <w:pPr>
        <w:spacing w:after="0" w:line="240" w:lineRule="auto"/>
        <w:ind w:left="0" w:right="49" w:firstLine="0"/>
        <w:rPr>
          <w:rFonts w:ascii="Titillium" w:hAnsi="Titillium" w:cs="Times New Roman"/>
          <w:color w:val="auto"/>
          <w:szCs w:val="18"/>
        </w:rPr>
      </w:pPr>
      <w:bookmarkStart w:id="117" w:name="_Hlk155364492"/>
      <w:r w:rsidRPr="003E4B34">
        <w:rPr>
          <w:rFonts w:ascii="Titillium" w:hAnsi="Titillium" w:cs="Times New Roman"/>
          <w:color w:val="auto"/>
          <w:szCs w:val="18"/>
        </w:rPr>
        <w:t>Tuttavia, solo nel caso in cui la Piattaforma lo richieda, caricare singolarmente i file nelle apposite sezioni dedicate al caricamento dei singoli file relativi alla Busta Amministrativa.</w:t>
      </w:r>
    </w:p>
    <w:bookmarkEnd w:id="116"/>
    <w:bookmarkEnd w:id="117"/>
    <w:p w14:paraId="28103A7C" w14:textId="77777777" w:rsidR="00D01836" w:rsidRPr="003E4B34" w:rsidRDefault="00D01836" w:rsidP="004B538A">
      <w:pPr>
        <w:spacing w:after="0" w:line="240" w:lineRule="auto"/>
        <w:ind w:left="0" w:firstLine="0"/>
        <w:rPr>
          <w:rFonts w:ascii="Titillium" w:hAnsi="Titillium" w:cs="Times New Roman"/>
          <w:b/>
          <w:color w:val="auto"/>
          <w:szCs w:val="18"/>
        </w:rPr>
      </w:pPr>
    </w:p>
    <w:p w14:paraId="7BCC9A07" w14:textId="77777777" w:rsidR="008921F7" w:rsidRPr="003E4B34" w:rsidRDefault="008921F7" w:rsidP="008921F7">
      <w:pPr>
        <w:spacing w:after="0" w:line="240" w:lineRule="auto"/>
        <w:ind w:left="0" w:right="49" w:firstLine="0"/>
        <w:rPr>
          <w:rFonts w:ascii="Titillium" w:hAnsi="Titillium" w:cs="Times New Roman"/>
          <w:color w:val="auto"/>
          <w:szCs w:val="18"/>
        </w:rPr>
      </w:pPr>
      <w:bookmarkStart w:id="118" w:name="_Hlk155367324"/>
      <w:bookmarkEnd w:id="115"/>
      <w:r w:rsidRPr="003E4B34">
        <w:rPr>
          <w:rFonts w:ascii="Titillium" w:hAnsi="Titillium" w:cs="Times New Roman"/>
          <w:b/>
          <w:bCs/>
          <w:color w:val="auto"/>
          <w:szCs w:val="18"/>
        </w:rPr>
        <w:t xml:space="preserve">In caso di partecipazione nella forma di Raggruppamento d’Impresa/Consorzio, anche i </w:t>
      </w:r>
      <w:proofErr w:type="spellStart"/>
      <w:r w:rsidRPr="003E4B34">
        <w:rPr>
          <w:rFonts w:ascii="Titillium" w:hAnsi="Titillium" w:cs="Times New Roman"/>
          <w:b/>
          <w:bCs/>
          <w:color w:val="auto"/>
          <w:szCs w:val="18"/>
        </w:rPr>
        <w:t>raggruppandi</w:t>
      </w:r>
      <w:proofErr w:type="spellEnd"/>
      <w:r w:rsidRPr="003E4B34">
        <w:rPr>
          <w:rFonts w:ascii="Titillium" w:hAnsi="Titillium" w:cs="Times New Roman"/>
          <w:b/>
          <w:bCs/>
          <w:color w:val="auto"/>
          <w:szCs w:val="18"/>
        </w:rPr>
        <w:t>/consorziati</w:t>
      </w:r>
      <w:r w:rsidRPr="003E4B34">
        <w:rPr>
          <w:rFonts w:ascii="Titillium" w:hAnsi="Titillium" w:cs="Times New Roman"/>
          <w:color w:val="auto"/>
          <w:szCs w:val="18"/>
        </w:rPr>
        <w:t xml:space="preserve"> possono utilizzare il compilatore della Piattaforma.</w:t>
      </w:r>
    </w:p>
    <w:p w14:paraId="733DECAF" w14:textId="77777777" w:rsidR="008921F7" w:rsidRPr="003E4B34" w:rsidRDefault="008921F7" w:rsidP="008921F7">
      <w:pPr>
        <w:spacing w:after="0" w:line="240" w:lineRule="auto"/>
        <w:ind w:left="0" w:right="49" w:firstLine="0"/>
        <w:rPr>
          <w:rFonts w:ascii="Titillium" w:hAnsi="Titillium" w:cs="Times New Roman"/>
          <w:color w:val="auto"/>
          <w:szCs w:val="18"/>
        </w:rPr>
      </w:pPr>
      <w:r w:rsidRPr="003E4B34">
        <w:rPr>
          <w:rFonts w:ascii="Titillium" w:hAnsi="Titillium" w:cs="Times New Roman"/>
          <w:color w:val="auto"/>
          <w:szCs w:val="18"/>
        </w:rPr>
        <w:lastRenderedPageBreak/>
        <w:t>Nelle procedure aperte al mercato, le mandanti e le consorziate possono accedere direttamente al compilatore dopo aver effettuato il login.</w:t>
      </w:r>
    </w:p>
    <w:p w14:paraId="29ADF661" w14:textId="77777777" w:rsidR="008921F7" w:rsidRPr="003E4B34" w:rsidRDefault="008921F7" w:rsidP="008921F7">
      <w:pPr>
        <w:spacing w:after="0" w:line="240" w:lineRule="auto"/>
        <w:ind w:left="0" w:right="49" w:firstLine="0"/>
        <w:rPr>
          <w:rFonts w:ascii="Titillium" w:hAnsi="Titillium" w:cs="Times New Roman"/>
          <w:b/>
          <w:bCs/>
          <w:color w:val="auto"/>
          <w:szCs w:val="18"/>
          <w:u w:val="single"/>
        </w:rPr>
      </w:pPr>
      <w:r w:rsidRPr="003E4B34">
        <w:rPr>
          <w:rFonts w:ascii="Titillium" w:hAnsi="Titillium" w:cs="Times New Roman"/>
          <w:b/>
          <w:bCs/>
          <w:color w:val="auto"/>
          <w:szCs w:val="18"/>
          <w:u w:val="single"/>
        </w:rPr>
        <w:t>Si rinvia alle Norme Tecniche Allegate.</w:t>
      </w:r>
    </w:p>
    <w:p w14:paraId="43E5AA18" w14:textId="77777777" w:rsidR="00F7156A" w:rsidRPr="00527A82" w:rsidRDefault="00F7156A" w:rsidP="00F7156A">
      <w:pPr>
        <w:pStyle w:val="Paragrafoelenco"/>
        <w:spacing w:after="0" w:line="240" w:lineRule="auto"/>
        <w:ind w:left="360" w:right="49" w:firstLine="0"/>
        <w:rPr>
          <w:rFonts w:ascii="Titillium" w:hAnsi="Titillium" w:cs="Times New Roman"/>
          <w:szCs w:val="18"/>
          <w:highlight w:val="cyan"/>
        </w:rPr>
      </w:pPr>
      <w:bookmarkStart w:id="119" w:name="_Hlk148353866"/>
      <w:bookmarkEnd w:id="118"/>
    </w:p>
    <w:p w14:paraId="7C734212" w14:textId="04D20114" w:rsidR="00576255" w:rsidRPr="00FC791C" w:rsidRDefault="00B14D60" w:rsidP="008B530B">
      <w:pPr>
        <w:pStyle w:val="Titolo2"/>
        <w:spacing w:after="0" w:line="240" w:lineRule="auto"/>
        <w:ind w:left="0" w:right="44" w:firstLine="0"/>
        <w:rPr>
          <w:rFonts w:ascii="Titillium" w:hAnsi="Titillium" w:cs="Times New Roman"/>
          <w:b w:val="0"/>
          <w:bCs/>
          <w:color w:val="auto"/>
          <w:szCs w:val="18"/>
        </w:rPr>
      </w:pPr>
      <w:bookmarkStart w:id="120" w:name="_Toc216433726"/>
      <w:bookmarkEnd w:id="119"/>
      <w:r w:rsidRPr="00CE53CD">
        <w:rPr>
          <w:rFonts w:ascii="Titillium" w:hAnsi="Titillium" w:cs="Times New Roman"/>
          <w:bCs/>
          <w:color w:val="auto"/>
          <w:szCs w:val="18"/>
        </w:rPr>
        <w:t>15.</w:t>
      </w:r>
      <w:r w:rsidR="008B530B" w:rsidRPr="00CE53CD">
        <w:rPr>
          <w:rFonts w:ascii="Titillium" w:hAnsi="Titillium" w:cs="Times New Roman"/>
          <w:bCs/>
          <w:color w:val="auto"/>
          <w:szCs w:val="18"/>
        </w:rPr>
        <w:t>2</w:t>
      </w:r>
      <w:r w:rsidRPr="00CE53CD">
        <w:rPr>
          <w:rFonts w:ascii="Titillium" w:hAnsi="Titillium" w:cs="Times New Roman"/>
          <w:szCs w:val="18"/>
        </w:rPr>
        <w:t>.</w:t>
      </w:r>
      <w:r w:rsidRPr="00CE53CD">
        <w:rPr>
          <w:rFonts w:ascii="Titillium" w:eastAsia="Arial" w:hAnsi="Titillium" w:cs="Times New Roman"/>
          <w:bCs/>
          <w:color w:val="auto"/>
          <w:szCs w:val="18"/>
          <w:vertAlign w:val="superscript"/>
        </w:rPr>
        <w:t xml:space="preserve"> </w:t>
      </w:r>
      <w:r w:rsidRPr="00CE53CD">
        <w:rPr>
          <w:rFonts w:ascii="Titillium" w:hAnsi="Titillium" w:cs="Times New Roman"/>
          <w:bCs/>
          <w:color w:val="auto"/>
          <w:szCs w:val="18"/>
        </w:rPr>
        <w:t>DICHIARAZIONI DA RENDERE A CURA DEGLI OPERATORI ECONOMICI AMMESSI AL CONCORDATO PREVENTIVO CON CONTINUITÀ AZIENDALE DI CUI ALL’ARTICOLO 372 DEL DECRETO LEGISLATIVO 12 GENNAIO 2019, n. 14</w:t>
      </w:r>
      <w:bookmarkEnd w:id="120"/>
      <w:r w:rsidRPr="00FC791C">
        <w:rPr>
          <w:rFonts w:ascii="Titillium" w:eastAsia="Garamond" w:hAnsi="Titillium" w:cs="Times New Roman"/>
          <w:bCs/>
          <w:color w:val="auto"/>
          <w:szCs w:val="18"/>
        </w:rPr>
        <w:t xml:space="preserve"> </w:t>
      </w:r>
    </w:p>
    <w:p w14:paraId="3F519173" w14:textId="04DCB66C" w:rsidR="00975854" w:rsidRPr="00FC791C" w:rsidRDefault="00975854" w:rsidP="004B538A">
      <w:pPr>
        <w:spacing w:after="0" w:line="240" w:lineRule="auto"/>
        <w:ind w:left="0" w:firstLine="0"/>
        <w:rPr>
          <w:rFonts w:ascii="Titillium" w:hAnsi="Titillium" w:cs="Times New Roman"/>
          <w:szCs w:val="18"/>
        </w:rPr>
      </w:pPr>
    </w:p>
    <w:p w14:paraId="0131067E" w14:textId="77777777" w:rsidR="009870ED" w:rsidRPr="00FC791C" w:rsidRDefault="009870ED" w:rsidP="009870ED">
      <w:pPr>
        <w:spacing w:after="0" w:line="240" w:lineRule="auto"/>
        <w:ind w:left="0" w:firstLine="0"/>
        <w:rPr>
          <w:rFonts w:ascii="Titillium" w:hAnsi="Titillium" w:cs="Times New Roman"/>
          <w:szCs w:val="18"/>
        </w:rPr>
      </w:pPr>
      <w:bookmarkStart w:id="121" w:name="_Hlk211854399"/>
      <w:r w:rsidRPr="00FC791C">
        <w:rPr>
          <w:rFonts w:ascii="Titillium" w:hAnsi="Titillium" w:cs="Times New Roman"/>
          <w:szCs w:val="18"/>
        </w:rPr>
        <w:t>Il concorrente dichiara ai sensi degli articoli 46 e 47 del decreto del Presidente della Repubblica n. 445/2000 gli estremi del provvedimento di ammissione al concordato e del provvedimento di autorizzazione a partecipare alle gare, nonché dichiara che le altre imprese aderenti al raggruppamento non sono assoggettate ad una procedura concorsuale, ai sensi dell’articolo 95, commi 4 e 5, del decreto legislativo n. 14/2019.</w:t>
      </w:r>
    </w:p>
    <w:p w14:paraId="224EF52C" w14:textId="3F37AFD5" w:rsidR="009870ED" w:rsidRPr="00FC791C" w:rsidRDefault="009870ED" w:rsidP="009870ED">
      <w:pPr>
        <w:spacing w:after="0" w:line="240" w:lineRule="auto"/>
        <w:ind w:left="0" w:firstLine="0"/>
        <w:rPr>
          <w:rFonts w:ascii="Titillium" w:hAnsi="Titillium" w:cs="Times New Roman"/>
          <w:szCs w:val="18"/>
        </w:rPr>
      </w:pPr>
      <w:r w:rsidRPr="00FC791C">
        <w:rPr>
          <w:rFonts w:ascii="Titillium" w:hAnsi="Titillium" w:cs="Times New Roman"/>
          <w:szCs w:val="18"/>
        </w:rPr>
        <w:t>Il concorrente presenta una relazione di un professionista in possesso dei requisiti di cui all'articolo 2, comma 1, lettera o) del decreto legislativo succitato che attesta la conformità al piano e la ragionevole capacità di adempimento del contratto.</w:t>
      </w:r>
    </w:p>
    <w:p w14:paraId="58D0C69C" w14:textId="493505E8" w:rsidR="009870ED" w:rsidRDefault="009870ED" w:rsidP="004B538A">
      <w:pPr>
        <w:spacing w:after="0" w:line="240" w:lineRule="auto"/>
        <w:ind w:left="0" w:firstLine="0"/>
        <w:rPr>
          <w:rFonts w:ascii="Titillium" w:hAnsi="Titillium" w:cs="Times New Roman"/>
          <w:szCs w:val="18"/>
        </w:rPr>
      </w:pPr>
    </w:p>
    <w:p w14:paraId="73C28987" w14:textId="77777777" w:rsidR="00CE53CD" w:rsidRPr="00816A10" w:rsidRDefault="00CE53CD" w:rsidP="00CE53CD">
      <w:pPr>
        <w:pStyle w:val="Titolo2"/>
        <w:spacing w:after="0" w:line="240" w:lineRule="auto"/>
        <w:ind w:left="0" w:right="44" w:firstLine="0"/>
      </w:pPr>
      <w:bookmarkStart w:id="122" w:name="_Toc211940937"/>
      <w:bookmarkStart w:id="123" w:name="_Toc216433727"/>
      <w:r w:rsidRPr="00816A10">
        <w:rPr>
          <w:rFonts w:ascii="Titillium" w:hAnsi="Titillium" w:cs="Times New Roman"/>
          <w:szCs w:val="18"/>
        </w:rPr>
        <w:t>15.3.</w:t>
      </w:r>
      <w:bookmarkStart w:id="124" w:name="_Toc207275751"/>
      <w:r w:rsidRPr="00816A10">
        <w:rPr>
          <w:rFonts w:ascii="Titillium" w:hAnsi="Titillium" w:cs="Times New Roman"/>
          <w:szCs w:val="18"/>
        </w:rPr>
        <w:t xml:space="preserve"> </w:t>
      </w:r>
      <w:r w:rsidRPr="00816A10">
        <w:rPr>
          <w:rFonts w:ascii="Titillium" w:hAnsi="Titillium"/>
          <w:szCs w:val="18"/>
        </w:rPr>
        <w:t xml:space="preserve">DICHIARAZIONI DA RENDERE </w:t>
      </w:r>
      <w:r w:rsidRPr="00816A10">
        <w:rPr>
          <w:rFonts w:ascii="Titillium" w:hAnsi="Titillium"/>
          <w:color w:val="4472C4" w:themeColor="accent1"/>
          <w:szCs w:val="18"/>
          <w:u w:val="single"/>
        </w:rPr>
        <w:t>NEL DGUE</w:t>
      </w:r>
      <w:bookmarkEnd w:id="122"/>
      <w:bookmarkEnd w:id="123"/>
      <w:bookmarkEnd w:id="124"/>
    </w:p>
    <w:p w14:paraId="66A0FABB" w14:textId="77777777" w:rsidR="00CE53CD" w:rsidRPr="00816A10" w:rsidRDefault="00CE53CD" w:rsidP="00CE53CD">
      <w:pPr>
        <w:spacing w:after="0" w:line="240" w:lineRule="auto"/>
        <w:ind w:left="0" w:right="49" w:firstLine="0"/>
        <w:rPr>
          <w:rFonts w:ascii="Titillium" w:hAnsi="Titillium" w:cs="Times New Roman"/>
          <w:color w:val="auto"/>
          <w:szCs w:val="18"/>
        </w:rPr>
      </w:pPr>
      <w:r w:rsidRPr="00816A10">
        <w:rPr>
          <w:rFonts w:ascii="Titillium" w:hAnsi="Titillium" w:cs="Times New Roman"/>
          <w:color w:val="auto"/>
          <w:szCs w:val="18"/>
        </w:rPr>
        <w:t xml:space="preserve">Le dichiarazioni in ordine all’insussistenza delle </w:t>
      </w:r>
      <w:r w:rsidRPr="00816A10">
        <w:rPr>
          <w:rFonts w:ascii="Titillium" w:hAnsi="Titillium" w:cs="Times New Roman"/>
          <w:b/>
          <w:bCs/>
          <w:color w:val="auto"/>
          <w:szCs w:val="18"/>
        </w:rPr>
        <w:t>cause automatiche di esclusione</w:t>
      </w:r>
      <w:r w:rsidRPr="00816A10">
        <w:rPr>
          <w:rFonts w:ascii="Titillium" w:hAnsi="Titillium" w:cs="Times New Roman"/>
          <w:color w:val="auto"/>
          <w:szCs w:val="18"/>
        </w:rPr>
        <w:t xml:space="preserve"> di cui all’</w:t>
      </w:r>
      <w:r w:rsidRPr="00816A10">
        <w:rPr>
          <w:rFonts w:ascii="Titillium" w:hAnsi="Titillium" w:cs="Times New Roman"/>
          <w:b/>
          <w:bCs/>
          <w:color w:val="auto"/>
          <w:szCs w:val="18"/>
        </w:rPr>
        <w:t xml:space="preserve">articolo 94, </w:t>
      </w:r>
      <w:r w:rsidRPr="00816A10">
        <w:rPr>
          <w:rFonts w:ascii="Titillium" w:hAnsi="Titillium" w:cs="Times New Roman"/>
          <w:color w:val="auto"/>
          <w:szCs w:val="18"/>
        </w:rPr>
        <w:t>commi 1 e 2, del Codice sono rese dall’operatore economico nel DGUE, redatto digitalmente a sistema, in relazione a tutti i soggetti indicati al comma 3.</w:t>
      </w:r>
    </w:p>
    <w:p w14:paraId="48BFD789" w14:textId="77777777" w:rsidR="00CE53CD" w:rsidRPr="00816A10" w:rsidRDefault="00CE53CD" w:rsidP="00CE53CD">
      <w:pPr>
        <w:spacing w:after="0" w:line="240" w:lineRule="auto"/>
        <w:ind w:left="0" w:right="49" w:firstLine="0"/>
        <w:rPr>
          <w:rFonts w:ascii="Titillium" w:hAnsi="Titillium" w:cs="Times New Roman"/>
          <w:color w:val="auto"/>
          <w:szCs w:val="18"/>
        </w:rPr>
      </w:pPr>
      <w:r w:rsidRPr="00816A10">
        <w:rPr>
          <w:rFonts w:ascii="Titillium" w:hAnsi="Titillium" w:cs="Times New Roman"/>
          <w:color w:val="auto"/>
          <w:szCs w:val="18"/>
        </w:rPr>
        <w:t xml:space="preserve">Le dichiarazioni in ordine all’insussistenza delle </w:t>
      </w:r>
      <w:r w:rsidRPr="00816A10">
        <w:rPr>
          <w:rFonts w:ascii="Titillium" w:hAnsi="Titillium" w:cs="Times New Roman"/>
          <w:b/>
          <w:bCs/>
          <w:color w:val="auto"/>
          <w:szCs w:val="18"/>
        </w:rPr>
        <w:t>cause non automatiche di esclusione</w:t>
      </w:r>
      <w:r w:rsidRPr="00816A10">
        <w:rPr>
          <w:rFonts w:ascii="Titillium" w:hAnsi="Titillium" w:cs="Times New Roman"/>
          <w:color w:val="auto"/>
          <w:szCs w:val="18"/>
        </w:rPr>
        <w:t xml:space="preserve"> di cui all’articolo </w:t>
      </w:r>
      <w:r w:rsidRPr="00816A10">
        <w:rPr>
          <w:rFonts w:ascii="Titillium" w:hAnsi="Titillium" w:cs="Times New Roman"/>
          <w:b/>
          <w:bCs/>
          <w:color w:val="auto"/>
          <w:szCs w:val="18"/>
        </w:rPr>
        <w:t>98, comma 3,</w:t>
      </w:r>
      <w:r w:rsidRPr="00816A10">
        <w:rPr>
          <w:rFonts w:ascii="Titillium" w:hAnsi="Titillium" w:cs="Times New Roman"/>
          <w:color w:val="auto"/>
          <w:szCs w:val="18"/>
        </w:rPr>
        <w:t xml:space="preserve"> lettere g) ed h) del Codice sono rese dall’operatore economico in relazione ai soggetti di cui al punto precedente.</w:t>
      </w:r>
    </w:p>
    <w:p w14:paraId="02BC896D" w14:textId="77777777" w:rsidR="00CE53CD" w:rsidRPr="00816A10" w:rsidRDefault="00CE53CD" w:rsidP="00CE53CD">
      <w:pPr>
        <w:spacing w:after="0" w:line="240" w:lineRule="auto"/>
        <w:ind w:left="0" w:right="49" w:firstLine="0"/>
        <w:rPr>
          <w:rFonts w:ascii="Titillium" w:hAnsi="Titillium" w:cs="Times New Roman"/>
          <w:color w:val="auto"/>
          <w:szCs w:val="18"/>
        </w:rPr>
      </w:pPr>
      <w:r w:rsidRPr="00816A10">
        <w:rPr>
          <w:rFonts w:ascii="Titillium" w:hAnsi="Titillium" w:cs="Times New Roman"/>
          <w:color w:val="auto"/>
          <w:szCs w:val="18"/>
        </w:rPr>
        <w:t>Le dichiarazioni in ordine all’insussistenza delle altre cause di esclusione sono rese in relazione all’operatore economico.</w:t>
      </w:r>
    </w:p>
    <w:p w14:paraId="15F0C83B" w14:textId="77777777" w:rsidR="00CE53CD" w:rsidRPr="00816A10" w:rsidRDefault="00CE53CD" w:rsidP="00CE53CD">
      <w:pPr>
        <w:spacing w:after="0" w:line="240" w:lineRule="auto"/>
        <w:ind w:left="0" w:right="49" w:firstLine="0"/>
        <w:rPr>
          <w:rFonts w:ascii="Titillium" w:hAnsi="Titillium"/>
          <w:szCs w:val="18"/>
        </w:rPr>
      </w:pPr>
      <w:r w:rsidRPr="00816A10">
        <w:rPr>
          <w:rFonts w:ascii="Titillium" w:hAnsi="Titillium" w:cs="Times New Roman"/>
          <w:color w:val="auto"/>
          <w:szCs w:val="18"/>
        </w:rPr>
        <w:t>Con riferimento</w:t>
      </w:r>
      <w:r w:rsidRPr="00816A10">
        <w:rPr>
          <w:rFonts w:ascii="Titillium" w:hAnsi="Titillium"/>
          <w:szCs w:val="18"/>
        </w:rPr>
        <w:t xml:space="preserve"> alle cause di esclusione di cui all’</w:t>
      </w:r>
      <w:r w:rsidRPr="00816A10">
        <w:rPr>
          <w:rFonts w:ascii="Titillium" w:hAnsi="Titillium"/>
          <w:b/>
          <w:bCs/>
          <w:szCs w:val="18"/>
        </w:rPr>
        <w:t>articolo 95</w:t>
      </w:r>
      <w:r w:rsidRPr="00816A10">
        <w:rPr>
          <w:rFonts w:ascii="Titillium" w:hAnsi="Titillium"/>
          <w:szCs w:val="18"/>
        </w:rPr>
        <w:t xml:space="preserve"> del Codice, il concorrente dichiara:</w:t>
      </w:r>
    </w:p>
    <w:p w14:paraId="513E4AAA" w14:textId="77777777" w:rsidR="00CE53CD" w:rsidRPr="00816A10" w:rsidRDefault="00CE53CD" w:rsidP="00CE53CD">
      <w:pPr>
        <w:spacing w:after="0" w:line="240" w:lineRule="auto"/>
        <w:ind w:left="9"/>
        <w:rPr>
          <w:rFonts w:ascii="Titillium" w:hAnsi="Titillium"/>
          <w:szCs w:val="18"/>
        </w:rPr>
      </w:pPr>
      <w:r w:rsidRPr="00816A10">
        <w:rPr>
          <w:rFonts w:ascii="Titillium" w:hAnsi="Titillium"/>
          <w:szCs w:val="18"/>
        </w:rPr>
        <w:t xml:space="preserve">- le gravi infrazioni di cui all’articolo 95, comma 1, lettera a) del Codice commesse nei tre anni antecedenti la data di pubblicazione del bando di gara; </w:t>
      </w:r>
    </w:p>
    <w:p w14:paraId="5DC33452" w14:textId="77777777" w:rsidR="00CE53CD" w:rsidRPr="00816A10" w:rsidRDefault="00CE53CD" w:rsidP="00CE53CD">
      <w:pPr>
        <w:spacing w:after="0" w:line="240" w:lineRule="auto"/>
        <w:ind w:left="18"/>
        <w:rPr>
          <w:rFonts w:ascii="Titillium" w:hAnsi="Titillium"/>
          <w:szCs w:val="18"/>
        </w:rPr>
      </w:pPr>
      <w:r w:rsidRPr="00816A10">
        <w:rPr>
          <w:rFonts w:ascii="Titillium" w:hAnsi="Titillium"/>
          <w:szCs w:val="18"/>
        </w:rPr>
        <w:t>- gli atti e i provvedimenti indicati all’articolo 98 comma 6 del codice emessi nei tre anni antecedenti la data di pubblicazione del bando di gara;</w:t>
      </w:r>
    </w:p>
    <w:p w14:paraId="24BB2274" w14:textId="77777777" w:rsidR="00CE53CD" w:rsidRPr="00816A10" w:rsidRDefault="00CE53CD" w:rsidP="00CE53CD">
      <w:pPr>
        <w:spacing w:after="0" w:line="240" w:lineRule="auto"/>
        <w:ind w:left="0" w:firstLine="0"/>
        <w:rPr>
          <w:rFonts w:ascii="Titillium" w:hAnsi="Titillium"/>
          <w:szCs w:val="18"/>
        </w:rPr>
      </w:pPr>
      <w:r w:rsidRPr="00816A10">
        <w:rPr>
          <w:rFonts w:ascii="Titillium" w:hAnsi="Titillium"/>
          <w:szCs w:val="18"/>
        </w:rPr>
        <w:t>- tutti gli altri comportamenti di cui all’articolo 98 del Codice, commessi nei tre anni antecedenti la data di pubblicazione del bando di gara.</w:t>
      </w:r>
    </w:p>
    <w:p w14:paraId="3A258EDD" w14:textId="77777777" w:rsidR="00CE53CD" w:rsidRPr="00816A10" w:rsidRDefault="00CE53CD" w:rsidP="00CE53CD">
      <w:pPr>
        <w:spacing w:after="0" w:line="240" w:lineRule="auto"/>
        <w:ind w:left="0" w:right="49" w:firstLine="0"/>
        <w:rPr>
          <w:rFonts w:ascii="Titillium" w:hAnsi="Titillium" w:cs="Times New Roman"/>
          <w:b/>
          <w:bCs/>
          <w:color w:val="auto"/>
          <w:szCs w:val="18"/>
        </w:rPr>
      </w:pPr>
      <w:r w:rsidRPr="00816A10">
        <w:rPr>
          <w:rFonts w:ascii="Titillium" w:hAnsi="Titillium" w:cs="Times New Roman"/>
          <w:b/>
          <w:bCs/>
          <w:color w:val="auto"/>
          <w:szCs w:val="18"/>
        </w:rPr>
        <w:t>La dichiarazione di cui sopra deve essere resa anche nel caso di impugnazione in giudizio dei relativi provvedimenti, fatta eccezione per la fattispecie di cui all’ articolo 98, comma 3, lett. e), per la quale va resa soltanto in caso di accertamento definitivo della violazione.</w:t>
      </w:r>
    </w:p>
    <w:p w14:paraId="4DE67C24" w14:textId="77777777" w:rsidR="00CE53CD" w:rsidRPr="00816A10" w:rsidRDefault="00CE53CD" w:rsidP="00CE53CD">
      <w:pPr>
        <w:spacing w:after="0" w:line="240" w:lineRule="auto"/>
        <w:ind w:left="0" w:right="49" w:firstLine="0"/>
        <w:rPr>
          <w:rFonts w:ascii="Titillium" w:hAnsi="Titillium" w:cs="Times New Roman"/>
          <w:color w:val="auto"/>
          <w:szCs w:val="18"/>
        </w:rPr>
      </w:pPr>
      <w:r w:rsidRPr="00816A10">
        <w:rPr>
          <w:rFonts w:ascii="Titillium" w:hAnsi="Titillium" w:cs="Times New Roman"/>
          <w:color w:val="auto"/>
          <w:szCs w:val="18"/>
        </w:rPr>
        <w:t xml:space="preserve">L’operatore economico dichiara la sussistenza delle cause di esclusione che si sono verificate prima della presentazione dell’offerta e indica le </w:t>
      </w:r>
      <w:r w:rsidRPr="00816A10">
        <w:rPr>
          <w:rFonts w:ascii="Titillium" w:hAnsi="Titillium" w:cs="Times New Roman"/>
          <w:b/>
          <w:bCs/>
          <w:color w:val="auto"/>
          <w:szCs w:val="18"/>
          <w:u w:val="single"/>
        </w:rPr>
        <w:t>misure di self-</w:t>
      </w:r>
      <w:proofErr w:type="spellStart"/>
      <w:r w:rsidRPr="00816A10">
        <w:rPr>
          <w:rFonts w:ascii="Titillium" w:hAnsi="Titillium" w:cs="Times New Roman"/>
          <w:b/>
          <w:bCs/>
          <w:color w:val="auto"/>
          <w:szCs w:val="18"/>
          <w:u w:val="single"/>
        </w:rPr>
        <w:t>cleaning</w:t>
      </w:r>
      <w:proofErr w:type="spellEnd"/>
      <w:r w:rsidRPr="00816A10">
        <w:rPr>
          <w:rFonts w:ascii="Titillium" w:hAnsi="Titillium" w:cs="Times New Roman"/>
          <w:color w:val="auto"/>
          <w:szCs w:val="18"/>
        </w:rPr>
        <w:t xml:space="preserve"> adottate, oppure dimostra l’impossibilità di adottare tali misure prima della presentazione dell’offerta.</w:t>
      </w:r>
    </w:p>
    <w:p w14:paraId="1E355256" w14:textId="77777777" w:rsidR="00CE53CD" w:rsidRPr="00816A10" w:rsidRDefault="00CE53CD" w:rsidP="00CE53CD">
      <w:pPr>
        <w:spacing w:after="0" w:line="240" w:lineRule="auto"/>
        <w:ind w:left="0" w:right="49" w:firstLine="0"/>
        <w:rPr>
          <w:rFonts w:ascii="Titillium" w:hAnsi="Titillium" w:cs="Times New Roman"/>
          <w:color w:val="auto"/>
          <w:szCs w:val="18"/>
        </w:rPr>
      </w:pPr>
      <w:r w:rsidRPr="00816A10">
        <w:rPr>
          <w:rFonts w:ascii="Titillium" w:hAnsi="Titillium" w:cs="Times New Roman"/>
          <w:color w:val="auto"/>
          <w:szCs w:val="18"/>
        </w:rPr>
        <w:t>L’operatore economico adotta le misure di self-</w:t>
      </w:r>
      <w:proofErr w:type="spellStart"/>
      <w:r w:rsidRPr="00816A10">
        <w:rPr>
          <w:rFonts w:ascii="Titillium" w:hAnsi="Titillium" w:cs="Times New Roman"/>
          <w:color w:val="auto"/>
          <w:szCs w:val="18"/>
        </w:rPr>
        <w:t>cleaning</w:t>
      </w:r>
      <w:proofErr w:type="spellEnd"/>
      <w:r w:rsidRPr="00816A10">
        <w:rPr>
          <w:rFonts w:ascii="Titillium" w:hAnsi="Titillium" w:cs="Times New Roman"/>
          <w:color w:val="auto"/>
          <w:szCs w:val="18"/>
        </w:rPr>
        <w:t xml:space="preserve"> che è stato impossibilitato ad adottare prima della presentazione dell’offerta e quelle relative a cause di esclusione che si sono verificate dopo tale momento.</w:t>
      </w:r>
    </w:p>
    <w:p w14:paraId="7EA47E3C" w14:textId="77777777" w:rsidR="00CE53CD" w:rsidRPr="00816A10" w:rsidRDefault="00CE53CD" w:rsidP="00CE53CD">
      <w:pPr>
        <w:spacing w:after="0" w:line="240" w:lineRule="auto"/>
        <w:ind w:left="0" w:right="49" w:firstLine="0"/>
        <w:rPr>
          <w:rFonts w:ascii="Titillium" w:hAnsi="Titillium" w:cs="Times New Roman"/>
          <w:color w:val="auto"/>
          <w:szCs w:val="18"/>
        </w:rPr>
      </w:pPr>
      <w:r w:rsidRPr="00816A10">
        <w:rPr>
          <w:rFonts w:ascii="Titillium" w:hAnsi="Titillium" w:cs="Times New Roman"/>
          <w:color w:val="auto"/>
          <w:szCs w:val="18"/>
        </w:rPr>
        <w:t>Se l’operatore economico omette di comunicare alla stazione appaltante la sussistenza dei fatti e dei provvedimenti che possono costituire una causa di esclusione ai sensi degli articoli 94 e 95 del Codice e detti fatti o provvedimenti non risultino nel FVOE, il triennio inizia a decorrere dalla data in cui la stazione appaltante ha acquisito gli stessi, anziché dalla commissione del fatto o dall’adozione del provvedimento.</w:t>
      </w:r>
    </w:p>
    <w:tbl>
      <w:tblPr>
        <w:tblStyle w:val="Grigliatabella"/>
        <w:tblW w:w="0" w:type="auto"/>
        <w:tblInd w:w="-5" w:type="dxa"/>
        <w:tblLook w:val="04A0" w:firstRow="1" w:lastRow="0" w:firstColumn="1" w:lastColumn="0" w:noHBand="0" w:noVBand="1"/>
      </w:tblPr>
      <w:tblGrid>
        <w:gridCol w:w="10627"/>
      </w:tblGrid>
      <w:tr w:rsidR="00CE53CD" w:rsidRPr="00816A10" w14:paraId="19F34E44" w14:textId="77777777" w:rsidTr="0065333C">
        <w:tc>
          <w:tcPr>
            <w:tcW w:w="10627" w:type="dxa"/>
          </w:tcPr>
          <w:p w14:paraId="078BD191" w14:textId="77777777" w:rsidR="00CE53CD" w:rsidRPr="00816A10" w:rsidRDefault="00CE53CD" w:rsidP="0065333C">
            <w:pPr>
              <w:spacing w:after="0" w:line="240" w:lineRule="auto"/>
              <w:ind w:left="0" w:right="49" w:firstLine="0"/>
              <w:rPr>
                <w:rFonts w:ascii="Titillium" w:hAnsi="Titillium"/>
                <w:i/>
                <w:iCs/>
                <w:szCs w:val="18"/>
                <w:u w:val="single"/>
              </w:rPr>
            </w:pPr>
            <w:r w:rsidRPr="00816A10">
              <w:rPr>
                <w:rFonts w:ascii="Titillium" w:hAnsi="Titillium" w:cs="Times New Roman"/>
                <w:color w:val="auto"/>
                <w:szCs w:val="18"/>
                <w:u w:val="single"/>
              </w:rPr>
              <w:t>NB</w:t>
            </w:r>
            <w:r w:rsidRPr="00816A10">
              <w:rPr>
                <w:rFonts w:ascii="Titillium" w:hAnsi="Titillium"/>
                <w:i/>
                <w:iCs/>
                <w:szCs w:val="18"/>
                <w:u w:val="single"/>
              </w:rPr>
              <w:t>. Le cause di esclusione di cui agli articoli 95, comma 1, lettere b), c) e d) e 98, comma 3, lettera b) del Codice rilevano per la sola gara cui la condotta si riferisce. Pertanto, tali circostanze non devono essere dichiarate in occasione della partecipazione a gare successive e i relativi provvedimenti non sono inseriti nel FVOE.</w:t>
            </w:r>
          </w:p>
        </w:tc>
      </w:tr>
    </w:tbl>
    <w:p w14:paraId="260E4F16" w14:textId="77777777" w:rsidR="00CE53CD" w:rsidRPr="00816A10" w:rsidRDefault="00CE53CD" w:rsidP="00CE53CD">
      <w:pPr>
        <w:spacing w:after="0" w:line="240" w:lineRule="auto"/>
        <w:ind w:left="0" w:right="49" w:firstLine="0"/>
        <w:rPr>
          <w:rFonts w:ascii="Titillium" w:hAnsi="Titillium"/>
          <w:i/>
          <w:iCs/>
          <w:szCs w:val="18"/>
        </w:rPr>
      </w:pPr>
    </w:p>
    <w:p w14:paraId="0DFCC44E" w14:textId="77777777" w:rsidR="00CE53CD" w:rsidRPr="00816A10" w:rsidRDefault="00CE53CD" w:rsidP="00CE53CD">
      <w:pPr>
        <w:pStyle w:val="Paragrafoelenco"/>
        <w:numPr>
          <w:ilvl w:val="0"/>
          <w:numId w:val="61"/>
        </w:numPr>
        <w:spacing w:after="0" w:line="240" w:lineRule="auto"/>
        <w:ind w:left="0" w:firstLine="0"/>
        <w:jc w:val="left"/>
        <w:rPr>
          <w:rFonts w:ascii="Titillium" w:hAnsi="Titillium" w:cs="Times New Roman"/>
          <w:b/>
          <w:bCs/>
          <w:color w:val="auto"/>
          <w:szCs w:val="18"/>
        </w:rPr>
      </w:pPr>
      <w:r w:rsidRPr="00816A10">
        <w:rPr>
          <w:rFonts w:ascii="Titillium" w:hAnsi="Titillium" w:cs="Times New Roman"/>
          <w:b/>
          <w:bCs/>
          <w:color w:val="auto"/>
          <w:szCs w:val="18"/>
        </w:rPr>
        <w:t xml:space="preserve">DGUE </w:t>
      </w:r>
      <w:r w:rsidRPr="00816A10">
        <w:rPr>
          <w:rFonts w:ascii="Titillium" w:hAnsi="Titillium" w:cs="Times New Roman"/>
          <w:color w:val="auto"/>
          <w:szCs w:val="18"/>
        </w:rPr>
        <w:t xml:space="preserve">Il concorrente dovrà inserire nella Busta telematica della “Documentazione Amministrativa” il </w:t>
      </w:r>
      <w:r w:rsidRPr="00816A10">
        <w:rPr>
          <w:rFonts w:ascii="Titillium" w:hAnsi="Titillium" w:cs="Times New Roman"/>
          <w:b/>
          <w:bCs/>
          <w:color w:val="auto"/>
          <w:szCs w:val="18"/>
        </w:rPr>
        <w:t>DGUE</w:t>
      </w:r>
      <w:r w:rsidRPr="00816A10">
        <w:rPr>
          <w:rFonts w:ascii="Titillium" w:hAnsi="Titillium" w:cs="Times New Roman"/>
          <w:color w:val="auto"/>
          <w:szCs w:val="18"/>
        </w:rPr>
        <w:t xml:space="preserve"> in </w:t>
      </w:r>
      <w:r w:rsidRPr="00816A10">
        <w:rPr>
          <w:rFonts w:ascii="Titillium" w:hAnsi="Titillium" w:cs="Times New Roman"/>
          <w:color w:val="auto"/>
          <w:szCs w:val="18"/>
          <w:u w:val="single"/>
        </w:rPr>
        <w:t xml:space="preserve">formato elettronico </w:t>
      </w:r>
      <w:r w:rsidRPr="00816A10">
        <w:rPr>
          <w:rFonts w:ascii="Titillium" w:hAnsi="Titillium" w:cs="Times New Roman"/>
          <w:b/>
          <w:bCs/>
          <w:color w:val="auto"/>
          <w:szCs w:val="18"/>
          <w:u w:val="single"/>
        </w:rPr>
        <w:t xml:space="preserve">XML </w:t>
      </w:r>
      <w:r w:rsidRPr="00816A10">
        <w:rPr>
          <w:rFonts w:ascii="Titillium" w:hAnsi="Titillium" w:cs="Times New Roman"/>
          <w:color w:val="auto"/>
          <w:szCs w:val="18"/>
          <w:u w:val="single"/>
        </w:rPr>
        <w:t>ed in</w:t>
      </w:r>
      <w:r w:rsidRPr="00816A10">
        <w:rPr>
          <w:rFonts w:ascii="Titillium" w:hAnsi="Titillium" w:cs="Times New Roman"/>
          <w:b/>
          <w:bCs/>
          <w:color w:val="auto"/>
          <w:szCs w:val="18"/>
          <w:u w:val="single"/>
        </w:rPr>
        <w:t xml:space="preserve"> PDF</w:t>
      </w:r>
      <w:r w:rsidRPr="00816A10">
        <w:rPr>
          <w:rFonts w:ascii="Titillium" w:hAnsi="Titillium" w:cs="Times New Roman"/>
          <w:color w:val="auto"/>
          <w:szCs w:val="18"/>
        </w:rPr>
        <w:t xml:space="preserve">, compilati. </w:t>
      </w:r>
    </w:p>
    <w:p w14:paraId="3503987D" w14:textId="77777777" w:rsidR="00CE53CD" w:rsidRPr="00816A10" w:rsidRDefault="00CE53CD" w:rsidP="00CE53CD">
      <w:pPr>
        <w:spacing w:after="0" w:line="240" w:lineRule="auto"/>
        <w:ind w:left="0" w:right="49" w:firstLine="0"/>
        <w:rPr>
          <w:rFonts w:ascii="Titillium" w:hAnsi="Titillium" w:cs="Times New Roman"/>
          <w:color w:val="auto"/>
          <w:szCs w:val="18"/>
          <w:u w:val="single"/>
        </w:rPr>
      </w:pPr>
      <w:r w:rsidRPr="00816A10">
        <w:rPr>
          <w:rFonts w:ascii="Titillium" w:hAnsi="Titillium" w:cs="Times New Roman"/>
          <w:color w:val="auto"/>
          <w:szCs w:val="18"/>
        </w:rPr>
        <w:t>L’operatore economico deve compilare il DGUE elettronico fornito dall’amministrazione aggiudicatrice.</w:t>
      </w:r>
      <w:r w:rsidRPr="00816A10">
        <w:rPr>
          <w:rFonts w:ascii="Titillium" w:hAnsi="Titillium" w:cs="Times New Roman"/>
          <w:color w:val="auto"/>
          <w:szCs w:val="18"/>
          <w:u w:val="single"/>
        </w:rPr>
        <w:t xml:space="preserve"> </w:t>
      </w:r>
    </w:p>
    <w:p w14:paraId="65FDB712" w14:textId="77777777" w:rsidR="00CE53CD" w:rsidRPr="00816A10" w:rsidRDefault="00CE53CD" w:rsidP="00CE53CD">
      <w:pPr>
        <w:spacing w:after="0" w:line="240" w:lineRule="auto"/>
        <w:ind w:left="0" w:right="49" w:firstLine="0"/>
        <w:rPr>
          <w:rFonts w:ascii="Titillium" w:hAnsi="Titillium" w:cs="Times New Roman"/>
          <w:color w:val="auto"/>
          <w:szCs w:val="18"/>
        </w:rPr>
      </w:pPr>
      <w:r w:rsidRPr="00816A10">
        <w:rPr>
          <w:rFonts w:ascii="Titillium" w:hAnsi="Titillium" w:cs="Times New Roman"/>
          <w:color w:val="auto"/>
          <w:szCs w:val="18"/>
          <w:u w:val="single"/>
        </w:rPr>
        <w:t>Il sistema è integrato con un compilatore online del Documento di Gara Unico Europeo.</w:t>
      </w:r>
    </w:p>
    <w:p w14:paraId="51650834" w14:textId="77777777" w:rsidR="00CE53CD" w:rsidRPr="00816A10" w:rsidRDefault="00CE53CD" w:rsidP="00CE53CD">
      <w:pPr>
        <w:spacing w:after="0" w:line="240" w:lineRule="auto"/>
        <w:ind w:left="0" w:right="49" w:firstLine="0"/>
        <w:rPr>
          <w:rFonts w:ascii="Titillium" w:hAnsi="Titillium" w:cs="Times New Roman"/>
          <w:b/>
          <w:bCs/>
          <w:i/>
          <w:iCs/>
          <w:color w:val="auto"/>
          <w:szCs w:val="18"/>
          <w:u w:val="single"/>
        </w:rPr>
      </w:pPr>
      <w:r w:rsidRPr="00816A10">
        <w:rPr>
          <w:rFonts w:ascii="Titillium" w:hAnsi="Titillium" w:cs="Times New Roman"/>
          <w:b/>
          <w:bCs/>
          <w:i/>
          <w:iCs/>
          <w:color w:val="auto"/>
          <w:szCs w:val="18"/>
          <w:u w:val="single"/>
        </w:rPr>
        <w:t>Il DGUE deve essere compilato utilizzando l'apposito form presente nella scheda di gara, step "DGUE".</w:t>
      </w:r>
    </w:p>
    <w:p w14:paraId="2BF8847D" w14:textId="77777777" w:rsidR="00CE53CD" w:rsidRPr="00816A10" w:rsidRDefault="00CE53CD" w:rsidP="00CE53CD">
      <w:pPr>
        <w:spacing w:after="0" w:line="240" w:lineRule="auto"/>
        <w:ind w:left="0" w:right="49" w:firstLine="0"/>
        <w:rPr>
          <w:rFonts w:ascii="Titillium" w:hAnsi="Titillium" w:cs="Times New Roman"/>
          <w:color w:val="auto"/>
          <w:szCs w:val="18"/>
        </w:rPr>
      </w:pPr>
      <w:r w:rsidRPr="00816A10">
        <w:rPr>
          <w:rFonts w:ascii="Titillium" w:hAnsi="Titillium" w:cs="Times New Roman"/>
          <w:color w:val="auto"/>
          <w:szCs w:val="18"/>
        </w:rPr>
        <w:t>Al termine della compilazione il sistema darà la possibilità di generare il file .pdf del DGUE compilato.</w:t>
      </w:r>
    </w:p>
    <w:p w14:paraId="77FF81D4" w14:textId="77777777" w:rsidR="00CE53CD" w:rsidRPr="00816A10" w:rsidRDefault="00CE53CD" w:rsidP="00CE53CD">
      <w:pPr>
        <w:spacing w:after="0" w:line="240" w:lineRule="auto"/>
        <w:ind w:left="0" w:right="49" w:firstLine="0"/>
        <w:rPr>
          <w:rFonts w:ascii="Titillium" w:hAnsi="Titillium" w:cs="Times New Roman"/>
          <w:color w:val="auto"/>
          <w:szCs w:val="18"/>
        </w:rPr>
      </w:pPr>
      <w:r w:rsidRPr="00816A10">
        <w:rPr>
          <w:rFonts w:ascii="Titillium" w:hAnsi="Titillium" w:cs="Times New Roman"/>
          <w:color w:val="auto"/>
          <w:szCs w:val="18"/>
        </w:rPr>
        <w:t>Tale file, firmato digitalmente dall'operatore economico, dovrà essere caricato all'interno della documentazione amministrativa, come descritto.</w:t>
      </w:r>
    </w:p>
    <w:p w14:paraId="20249ABA" w14:textId="77777777" w:rsidR="00CE53CD" w:rsidRPr="00816A10" w:rsidRDefault="00CE53CD" w:rsidP="00CE53CD">
      <w:pPr>
        <w:spacing w:after="0" w:line="240" w:lineRule="auto"/>
        <w:ind w:left="0" w:right="49" w:firstLine="0"/>
        <w:rPr>
          <w:rFonts w:ascii="Titillium" w:hAnsi="Titillium" w:cs="Times New Roman"/>
          <w:color w:val="auto"/>
          <w:szCs w:val="18"/>
        </w:rPr>
      </w:pPr>
      <w:r w:rsidRPr="00816A10">
        <w:rPr>
          <w:rFonts w:ascii="Titillium" w:hAnsi="Titillium" w:cs="Times New Roman"/>
          <w:color w:val="auto"/>
          <w:szCs w:val="18"/>
        </w:rPr>
        <w:t>NB. Resta a carico dell’operatore economico verificare il contenuto del documento prima del suo caricamento sulla piattaforma.</w:t>
      </w:r>
    </w:p>
    <w:p w14:paraId="37509D06" w14:textId="77777777" w:rsidR="00CE53CD" w:rsidRPr="00816A10" w:rsidRDefault="00CE53CD" w:rsidP="00CE53CD">
      <w:pPr>
        <w:spacing w:after="0" w:line="240" w:lineRule="auto"/>
        <w:ind w:left="0" w:right="49" w:firstLine="0"/>
        <w:rPr>
          <w:rFonts w:ascii="Titillium" w:hAnsi="Titillium" w:cs="Times New Roman"/>
          <w:color w:val="auto"/>
          <w:szCs w:val="18"/>
          <w:u w:val="single"/>
        </w:rPr>
      </w:pPr>
      <w:r w:rsidRPr="00816A10">
        <w:rPr>
          <w:rFonts w:ascii="Titillium" w:hAnsi="Titillium" w:cs="Times New Roman"/>
          <w:b/>
          <w:bCs/>
          <w:color w:val="auto"/>
          <w:szCs w:val="18"/>
          <w:u w:val="single"/>
        </w:rPr>
        <w:t xml:space="preserve">Una volta terminata la compilazione, il sistema mette a disposizione sia il formato PDF, sia quello XML </w:t>
      </w:r>
      <w:r w:rsidRPr="00816A10">
        <w:rPr>
          <w:rFonts w:ascii="Titillium" w:hAnsi="Titillium" w:cs="Times New Roman"/>
          <w:color w:val="auto"/>
          <w:szCs w:val="18"/>
          <w:u w:val="single"/>
        </w:rPr>
        <w:t>del DGUE compilato. L’operatore deve:</w:t>
      </w:r>
    </w:p>
    <w:p w14:paraId="2AA4C5A6" w14:textId="77777777" w:rsidR="00CE53CD" w:rsidRPr="00816A10" w:rsidRDefault="00CE53CD" w:rsidP="00CE53CD">
      <w:pPr>
        <w:spacing w:after="0" w:line="240" w:lineRule="auto"/>
        <w:ind w:left="0" w:right="49" w:firstLine="0"/>
        <w:rPr>
          <w:rFonts w:ascii="Titillium" w:hAnsi="Titillium" w:cs="Times New Roman"/>
          <w:color w:val="auto"/>
          <w:szCs w:val="18"/>
        </w:rPr>
      </w:pPr>
      <w:r w:rsidRPr="00816A10">
        <w:rPr>
          <w:rFonts w:ascii="Titillium" w:hAnsi="Titillium" w:cs="Times New Roman"/>
          <w:color w:val="auto"/>
          <w:szCs w:val="18"/>
        </w:rPr>
        <w:t>1. scaricarlo nel formato richiesto dalla Stazione Appaltante;</w:t>
      </w:r>
    </w:p>
    <w:p w14:paraId="0E3F3C50" w14:textId="77777777" w:rsidR="00CE53CD" w:rsidRPr="00816A10" w:rsidRDefault="00CE53CD" w:rsidP="00CE53CD">
      <w:pPr>
        <w:spacing w:after="0" w:line="240" w:lineRule="auto"/>
        <w:ind w:left="0" w:right="49" w:firstLine="0"/>
        <w:rPr>
          <w:rFonts w:ascii="Titillium" w:hAnsi="Titillium" w:cs="Times New Roman"/>
          <w:color w:val="auto"/>
          <w:szCs w:val="18"/>
        </w:rPr>
      </w:pPr>
      <w:r w:rsidRPr="00816A10">
        <w:rPr>
          <w:rFonts w:ascii="Titillium" w:hAnsi="Titillium" w:cs="Times New Roman"/>
          <w:color w:val="auto"/>
          <w:szCs w:val="18"/>
        </w:rPr>
        <w:t>2. firmarlo con le modalità richieste dalla Stazione Appaltante</w:t>
      </w:r>
    </w:p>
    <w:p w14:paraId="2AF975B9" w14:textId="77777777" w:rsidR="00CE53CD" w:rsidRPr="008B530B" w:rsidRDefault="00CE53CD" w:rsidP="00CE53CD">
      <w:pPr>
        <w:spacing w:after="0" w:line="240" w:lineRule="auto"/>
        <w:ind w:left="0" w:right="49" w:firstLine="0"/>
        <w:rPr>
          <w:rFonts w:ascii="Titillium" w:hAnsi="Titillium" w:cs="Times New Roman"/>
          <w:color w:val="auto"/>
          <w:szCs w:val="18"/>
        </w:rPr>
      </w:pPr>
      <w:r w:rsidRPr="00816A10">
        <w:rPr>
          <w:rFonts w:ascii="Titillium" w:hAnsi="Titillium" w:cs="Times New Roman"/>
          <w:color w:val="auto"/>
          <w:szCs w:val="18"/>
        </w:rPr>
        <w:t>3. ricaricarlo a sistema in corrispondenza della Busta Amministrativa.</w:t>
      </w:r>
    </w:p>
    <w:p w14:paraId="1230623C" w14:textId="77777777" w:rsidR="009870ED" w:rsidRPr="00FC791C" w:rsidRDefault="009870ED" w:rsidP="004B538A">
      <w:pPr>
        <w:spacing w:after="0" w:line="240" w:lineRule="auto"/>
        <w:ind w:left="0" w:firstLine="0"/>
        <w:rPr>
          <w:rFonts w:ascii="Titillium" w:hAnsi="Titillium" w:cs="Times New Roman"/>
          <w:szCs w:val="18"/>
        </w:rPr>
      </w:pPr>
    </w:p>
    <w:p w14:paraId="7C0B2C31" w14:textId="77777777" w:rsidR="00CE53CD" w:rsidRPr="00D64010" w:rsidRDefault="00CE53CD" w:rsidP="00CE53CD">
      <w:pPr>
        <w:pStyle w:val="Titolo2"/>
        <w:spacing w:after="0" w:line="240" w:lineRule="auto"/>
        <w:ind w:left="0" w:right="44" w:firstLine="0"/>
        <w:rPr>
          <w:rFonts w:ascii="Titillium" w:hAnsi="Titillium" w:cs="Times New Roman"/>
          <w:szCs w:val="18"/>
        </w:rPr>
      </w:pPr>
      <w:bookmarkStart w:id="125" w:name="_Toc211940938"/>
      <w:bookmarkStart w:id="126" w:name="_Toc216433728"/>
      <w:bookmarkStart w:id="127" w:name="_Hlk211854507"/>
      <w:bookmarkStart w:id="128" w:name="_Hlk211854551"/>
      <w:bookmarkEnd w:id="121"/>
      <w:r w:rsidRPr="00D64010">
        <w:rPr>
          <w:rFonts w:ascii="Titillium" w:hAnsi="Titillium" w:cs="Times New Roman"/>
          <w:szCs w:val="18"/>
        </w:rPr>
        <w:t>15.4.</w:t>
      </w:r>
      <w:r w:rsidRPr="00D64010">
        <w:rPr>
          <w:rFonts w:ascii="Titillium" w:eastAsia="Arial" w:hAnsi="Titillium" w:cs="Times New Roman"/>
          <w:szCs w:val="18"/>
          <w:vertAlign w:val="superscript"/>
        </w:rPr>
        <w:t xml:space="preserve"> </w:t>
      </w:r>
      <w:r w:rsidRPr="00D64010">
        <w:rPr>
          <w:rFonts w:ascii="Titillium" w:hAnsi="Titillium" w:cs="Times New Roman"/>
          <w:szCs w:val="18"/>
        </w:rPr>
        <w:t>DOCUMENTAZIONE IN CASO DI AVVALIMENTO</w:t>
      </w:r>
      <w:bookmarkEnd w:id="125"/>
      <w:bookmarkEnd w:id="126"/>
      <w:r w:rsidRPr="00D64010">
        <w:rPr>
          <w:rFonts w:ascii="Titillium" w:hAnsi="Titillium" w:cs="Times New Roman"/>
          <w:szCs w:val="18"/>
        </w:rPr>
        <w:t xml:space="preserve"> </w:t>
      </w:r>
    </w:p>
    <w:bookmarkEnd w:id="127"/>
    <w:bookmarkEnd w:id="128"/>
    <w:p w14:paraId="0374F2D0" w14:textId="77777777" w:rsidR="00CE53CD" w:rsidRPr="00D64010" w:rsidRDefault="00CE53CD" w:rsidP="00CE53CD">
      <w:pPr>
        <w:spacing w:before="60" w:after="0" w:line="240" w:lineRule="auto"/>
        <w:ind w:left="9"/>
        <w:rPr>
          <w:rFonts w:ascii="Titillium" w:hAnsi="Titillium" w:cs="Times New Roman"/>
          <w:szCs w:val="18"/>
        </w:rPr>
      </w:pPr>
      <w:r w:rsidRPr="00D64010">
        <w:rPr>
          <w:rFonts w:ascii="Titillium" w:hAnsi="Titillium" w:cs="Times New Roman"/>
          <w:szCs w:val="18"/>
        </w:rPr>
        <w:t xml:space="preserve">L’impresa ausiliaria rende le dichiarazioni sul possesso dei requisiti di ordine generale mediante compilazione dell’apposita sezione del </w:t>
      </w:r>
      <w:r w:rsidRPr="00D64010">
        <w:rPr>
          <w:rFonts w:ascii="Titillium" w:hAnsi="Titillium" w:cs="Times New Roman"/>
          <w:b/>
          <w:bCs/>
          <w:szCs w:val="18"/>
          <w:u w:val="single"/>
        </w:rPr>
        <w:t>DGUE</w:t>
      </w:r>
      <w:r w:rsidRPr="00D64010">
        <w:rPr>
          <w:rFonts w:ascii="Titillium" w:hAnsi="Titillium" w:cs="Times New Roman"/>
          <w:szCs w:val="18"/>
        </w:rPr>
        <w:t>.</w:t>
      </w:r>
    </w:p>
    <w:p w14:paraId="3893BB7A" w14:textId="77777777" w:rsidR="00CE53CD" w:rsidRPr="00D64010" w:rsidRDefault="00CE53CD" w:rsidP="00CE53CD">
      <w:pPr>
        <w:pStyle w:val="Paragrafoelenco"/>
        <w:spacing w:before="60" w:after="0" w:line="240" w:lineRule="auto"/>
        <w:ind w:left="9" w:firstLine="0"/>
        <w:rPr>
          <w:rFonts w:ascii="Titillium" w:hAnsi="Titillium" w:cs="Times New Roman"/>
          <w:szCs w:val="18"/>
        </w:rPr>
      </w:pPr>
      <w:r w:rsidRPr="00D64010">
        <w:rPr>
          <w:rFonts w:ascii="Titillium" w:hAnsi="Titillium" w:cs="Times New Roman"/>
          <w:szCs w:val="18"/>
        </w:rPr>
        <w:t xml:space="preserve">Il concorrente, </w:t>
      </w:r>
      <w:r w:rsidRPr="00D64010">
        <w:rPr>
          <w:rFonts w:ascii="Titillium" w:hAnsi="Titillium" w:cs="Times New Roman"/>
          <w:i/>
          <w:iCs/>
          <w:szCs w:val="18"/>
        </w:rPr>
        <w:t>per ciascuna impresa ausiliaria</w:t>
      </w:r>
      <w:r w:rsidRPr="00D64010">
        <w:rPr>
          <w:rFonts w:ascii="Titillium" w:hAnsi="Titillium" w:cs="Times New Roman"/>
          <w:szCs w:val="18"/>
        </w:rPr>
        <w:t xml:space="preserve">, </w:t>
      </w:r>
      <w:r w:rsidRPr="00D64010">
        <w:rPr>
          <w:rFonts w:ascii="Titillium" w:hAnsi="Titillium" w:cs="Times New Roman"/>
          <w:b/>
          <w:bCs/>
          <w:szCs w:val="18"/>
          <w:u w:val="single"/>
        </w:rPr>
        <w:t>allega</w:t>
      </w:r>
      <w:r w:rsidRPr="00D64010">
        <w:rPr>
          <w:rFonts w:ascii="Titillium" w:hAnsi="Titillium" w:cs="Times New Roman"/>
          <w:szCs w:val="18"/>
        </w:rPr>
        <w:t>:</w:t>
      </w:r>
    </w:p>
    <w:p w14:paraId="168C0DB7" w14:textId="77777777" w:rsidR="00CE53CD" w:rsidRPr="00D64010" w:rsidRDefault="00CE53CD" w:rsidP="00CE53CD">
      <w:pPr>
        <w:pStyle w:val="Paragrafoelenco"/>
        <w:numPr>
          <w:ilvl w:val="0"/>
          <w:numId w:val="62"/>
        </w:numPr>
        <w:spacing w:before="60" w:after="0" w:line="240" w:lineRule="auto"/>
        <w:ind w:left="426"/>
        <w:rPr>
          <w:rFonts w:ascii="Titillium" w:hAnsi="Titillium" w:cs="Times New Roman"/>
          <w:szCs w:val="18"/>
        </w:rPr>
      </w:pPr>
      <w:r w:rsidRPr="00D64010">
        <w:rPr>
          <w:rFonts w:ascii="Titillium" w:hAnsi="Titillium" w:cs="Times New Roman"/>
          <w:b/>
          <w:bCs/>
          <w:szCs w:val="18"/>
        </w:rPr>
        <w:t>il consenso al trattamento dei dati tramite il fascicolo virtuale</w:t>
      </w:r>
      <w:r w:rsidRPr="00D64010">
        <w:rPr>
          <w:rFonts w:ascii="Titillium" w:hAnsi="Titillium" w:cs="Times New Roman"/>
          <w:szCs w:val="18"/>
        </w:rPr>
        <w:t xml:space="preserve">, nel rispetto di quanto previsto dal codice in materia di protezione dei dati personali, di cui al decreto legislativo 30 giugno 2003, n. 196, ai fini della verifica del possesso dei requisiti dichiarati;   </w:t>
      </w:r>
    </w:p>
    <w:p w14:paraId="15F6E985" w14:textId="77777777" w:rsidR="00CE53CD" w:rsidRPr="00D64010" w:rsidRDefault="00CE53CD" w:rsidP="00CE53CD">
      <w:pPr>
        <w:pStyle w:val="Paragrafoelenco"/>
        <w:numPr>
          <w:ilvl w:val="0"/>
          <w:numId w:val="62"/>
        </w:numPr>
        <w:spacing w:before="60" w:after="0" w:line="240" w:lineRule="auto"/>
        <w:ind w:left="426"/>
        <w:rPr>
          <w:rFonts w:ascii="Titillium" w:hAnsi="Titillium" w:cs="Times New Roman"/>
          <w:b/>
          <w:bCs/>
          <w:szCs w:val="18"/>
        </w:rPr>
      </w:pPr>
      <w:r w:rsidRPr="00D64010">
        <w:rPr>
          <w:rFonts w:ascii="Titillium" w:hAnsi="Titillium" w:cs="Times New Roman"/>
          <w:b/>
          <w:bCs/>
          <w:szCs w:val="18"/>
        </w:rPr>
        <w:t>la dichiarazione di avvalimento;</w:t>
      </w:r>
    </w:p>
    <w:p w14:paraId="3C694418" w14:textId="77777777" w:rsidR="00CE53CD" w:rsidRPr="00D64010" w:rsidRDefault="00CE53CD" w:rsidP="00CE53CD">
      <w:pPr>
        <w:pStyle w:val="Paragrafoelenco"/>
        <w:numPr>
          <w:ilvl w:val="0"/>
          <w:numId w:val="62"/>
        </w:numPr>
        <w:spacing w:before="60" w:after="0" w:line="240" w:lineRule="auto"/>
        <w:ind w:left="426"/>
        <w:rPr>
          <w:rFonts w:ascii="Titillium" w:hAnsi="Titillium" w:cs="Times New Roman"/>
          <w:b/>
          <w:bCs/>
          <w:szCs w:val="18"/>
        </w:rPr>
      </w:pPr>
      <w:r w:rsidRPr="00D64010">
        <w:rPr>
          <w:rFonts w:ascii="Titillium" w:hAnsi="Titillium" w:cs="Times New Roman"/>
          <w:b/>
          <w:bCs/>
          <w:szCs w:val="18"/>
        </w:rPr>
        <w:lastRenderedPageBreak/>
        <w:t>il contratto di avvalimento, anche misto;</w:t>
      </w:r>
    </w:p>
    <w:p w14:paraId="444F1D32" w14:textId="77777777" w:rsidR="00CE53CD" w:rsidRPr="00E6573D" w:rsidRDefault="00CE53CD" w:rsidP="00CE53CD">
      <w:pPr>
        <w:spacing w:before="60" w:after="0" w:line="240" w:lineRule="auto"/>
        <w:ind w:left="0" w:firstLine="0"/>
        <w:rPr>
          <w:rFonts w:ascii="Titillium" w:hAnsi="Titillium" w:cs="Times New Roman"/>
          <w:color w:val="auto"/>
          <w:szCs w:val="18"/>
          <w:u w:val="single"/>
        </w:rPr>
      </w:pPr>
      <w:r w:rsidRPr="00E6573D">
        <w:rPr>
          <w:rFonts w:ascii="Titillium" w:hAnsi="Titillium" w:cs="Times New Roman"/>
          <w:b/>
          <w:bCs/>
          <w:color w:val="auto"/>
          <w:szCs w:val="18"/>
          <w:u w:val="single"/>
        </w:rPr>
        <w:t>Nel caso di avvalimento finalizzato al miglioramento dell’offerta</w:t>
      </w:r>
      <w:r w:rsidRPr="00E6573D">
        <w:rPr>
          <w:rFonts w:ascii="Titillium" w:hAnsi="Titillium" w:cs="Times New Roman"/>
          <w:color w:val="auto"/>
          <w:szCs w:val="18"/>
          <w:u w:val="single"/>
        </w:rPr>
        <w:t xml:space="preserve">, il contratto di avvalimento è presentato </w:t>
      </w:r>
      <w:r w:rsidRPr="00E6573D">
        <w:rPr>
          <w:rFonts w:ascii="Titillium" w:hAnsi="Titillium" w:cs="Times New Roman"/>
          <w:b/>
          <w:bCs/>
          <w:color w:val="auto"/>
          <w:szCs w:val="18"/>
          <w:u w:val="single"/>
        </w:rPr>
        <w:t>nell’offerta tecnica</w:t>
      </w:r>
      <w:r w:rsidRPr="00E6573D">
        <w:rPr>
          <w:rFonts w:ascii="Titillium" w:hAnsi="Titillium" w:cs="Times New Roman"/>
          <w:color w:val="auto"/>
          <w:szCs w:val="18"/>
          <w:u w:val="single"/>
        </w:rPr>
        <w:t>.</w:t>
      </w:r>
    </w:p>
    <w:p w14:paraId="2A1FEE44" w14:textId="77777777" w:rsidR="00CE53CD" w:rsidRPr="00FC791C" w:rsidRDefault="00CE53CD" w:rsidP="00CE53CD">
      <w:pPr>
        <w:spacing w:after="0" w:line="240" w:lineRule="auto"/>
        <w:ind w:left="0" w:right="6362" w:firstLine="0"/>
        <w:jc w:val="left"/>
        <w:rPr>
          <w:rFonts w:ascii="Titillium" w:hAnsi="Titillium" w:cs="Times New Roman"/>
          <w:szCs w:val="18"/>
        </w:rPr>
      </w:pPr>
    </w:p>
    <w:p w14:paraId="62DBE418" w14:textId="77777777" w:rsidR="00CE53CD" w:rsidRPr="00D64010" w:rsidRDefault="00CE53CD" w:rsidP="00CE53CD">
      <w:pPr>
        <w:pStyle w:val="Titolo2"/>
        <w:spacing w:after="0" w:line="240" w:lineRule="auto"/>
        <w:ind w:left="0" w:right="44" w:firstLine="0"/>
        <w:rPr>
          <w:rFonts w:ascii="Titillium" w:hAnsi="Titillium" w:cs="Times New Roman"/>
          <w:szCs w:val="18"/>
        </w:rPr>
      </w:pPr>
      <w:bookmarkStart w:id="129" w:name="_Toc187923167"/>
      <w:bookmarkStart w:id="130" w:name="_Toc211940939"/>
      <w:bookmarkStart w:id="131" w:name="_Toc216433729"/>
      <w:bookmarkStart w:id="132" w:name="_Hlk211854687"/>
      <w:r w:rsidRPr="00D64010">
        <w:rPr>
          <w:rFonts w:ascii="Titillium" w:hAnsi="Titillium" w:cs="Times New Roman"/>
          <w:szCs w:val="18"/>
        </w:rPr>
        <w:t>15.5.</w:t>
      </w:r>
      <w:r w:rsidRPr="00D64010">
        <w:rPr>
          <w:rFonts w:ascii="Titillium" w:eastAsia="Arial" w:hAnsi="Titillium" w:cs="Times New Roman"/>
          <w:szCs w:val="18"/>
          <w:vertAlign w:val="superscript"/>
        </w:rPr>
        <w:t xml:space="preserve"> </w:t>
      </w:r>
      <w:r w:rsidRPr="00D64010">
        <w:rPr>
          <w:rFonts w:ascii="Titillium" w:hAnsi="Titillium" w:cs="Times New Roman"/>
          <w:szCs w:val="18"/>
        </w:rPr>
        <w:t>DOCUMENTAZIONE ULTERIORE PER I SOGGETTI ASSOCIATI</w:t>
      </w:r>
      <w:bookmarkEnd w:id="129"/>
      <w:bookmarkEnd w:id="130"/>
      <w:bookmarkEnd w:id="131"/>
      <w:r w:rsidRPr="00D64010">
        <w:rPr>
          <w:rFonts w:ascii="Titillium" w:hAnsi="Titillium" w:cs="Times New Roman"/>
          <w:szCs w:val="18"/>
        </w:rPr>
        <w:t xml:space="preserve"> </w:t>
      </w:r>
    </w:p>
    <w:bookmarkEnd w:id="132"/>
    <w:p w14:paraId="5B3B17F8" w14:textId="77777777" w:rsidR="00CE53CD" w:rsidRPr="00D64010" w:rsidRDefault="00CE53CD" w:rsidP="00CE53CD">
      <w:pPr>
        <w:spacing w:after="0" w:line="240" w:lineRule="auto"/>
        <w:ind w:left="9"/>
        <w:rPr>
          <w:rFonts w:ascii="Titillium" w:hAnsi="Titillium"/>
          <w:b/>
          <w:szCs w:val="18"/>
        </w:rPr>
      </w:pPr>
      <w:r w:rsidRPr="00D64010">
        <w:rPr>
          <w:rFonts w:ascii="Titillium" w:hAnsi="Titillium"/>
          <w:b/>
          <w:szCs w:val="18"/>
        </w:rPr>
        <w:t>Per i raggruppamenti temporanei già costituiti</w:t>
      </w:r>
    </w:p>
    <w:p w14:paraId="05137C62" w14:textId="77777777" w:rsidR="00CE53CD" w:rsidRPr="00D64010" w:rsidRDefault="00CE53CD" w:rsidP="00CE53CD">
      <w:pPr>
        <w:pStyle w:val="Paragrafoelenco"/>
        <w:numPr>
          <w:ilvl w:val="0"/>
          <w:numId w:val="39"/>
        </w:numPr>
        <w:spacing w:after="0" w:line="240" w:lineRule="auto"/>
        <w:ind w:left="284" w:hanging="284"/>
        <w:contextualSpacing w:val="0"/>
        <w:rPr>
          <w:rFonts w:ascii="Titillium" w:hAnsi="Titillium"/>
          <w:szCs w:val="18"/>
        </w:rPr>
      </w:pPr>
      <w:r w:rsidRPr="00D64010">
        <w:rPr>
          <w:rFonts w:ascii="Titillium" w:hAnsi="Titillium"/>
          <w:szCs w:val="18"/>
        </w:rPr>
        <w:t>copia del mandato collettivo irrevocabile con rappresentanza conferito alla mandataria per atto pubblico o scrittura privata autenticata;</w:t>
      </w:r>
    </w:p>
    <w:p w14:paraId="579775AB" w14:textId="77777777" w:rsidR="00CE53CD" w:rsidRPr="00D64010" w:rsidRDefault="00CE53CD" w:rsidP="00CE53CD">
      <w:pPr>
        <w:pStyle w:val="Paragrafoelenco"/>
        <w:numPr>
          <w:ilvl w:val="0"/>
          <w:numId w:val="39"/>
        </w:numPr>
        <w:spacing w:after="0" w:line="240" w:lineRule="auto"/>
        <w:ind w:left="284" w:hanging="284"/>
        <w:contextualSpacing w:val="0"/>
        <w:rPr>
          <w:rFonts w:ascii="Titillium" w:hAnsi="Titillium"/>
          <w:b/>
          <w:szCs w:val="18"/>
        </w:rPr>
      </w:pPr>
      <w:r w:rsidRPr="00D64010">
        <w:rPr>
          <w:rFonts w:ascii="Titillium" w:hAnsi="Titillium"/>
          <w:szCs w:val="18"/>
        </w:rPr>
        <w:t xml:space="preserve">dichiarazione delle parti del servizio/fornitura, ovvero della percentuale in caso di servizio/forniture indivisibili, che saranno eseguite dai singoli operatori economici riuniti. </w:t>
      </w:r>
    </w:p>
    <w:p w14:paraId="688A188E" w14:textId="77777777" w:rsidR="00CE53CD" w:rsidRPr="00D64010" w:rsidRDefault="00CE53CD" w:rsidP="00CE53CD">
      <w:pPr>
        <w:spacing w:after="0" w:line="240" w:lineRule="auto"/>
        <w:ind w:left="9"/>
        <w:rPr>
          <w:rFonts w:ascii="Titillium" w:hAnsi="Titillium"/>
          <w:b/>
          <w:szCs w:val="18"/>
        </w:rPr>
      </w:pPr>
      <w:r w:rsidRPr="00D64010">
        <w:rPr>
          <w:rFonts w:ascii="Titillium" w:hAnsi="Titillium"/>
          <w:b/>
          <w:szCs w:val="18"/>
        </w:rPr>
        <w:t>Per i consorzi ordinari o GEIE già costituiti</w:t>
      </w:r>
    </w:p>
    <w:p w14:paraId="14DCEDF5" w14:textId="77777777" w:rsidR="00CE53CD" w:rsidRPr="00D64010" w:rsidRDefault="00CE53CD" w:rsidP="00CE53CD">
      <w:pPr>
        <w:pStyle w:val="Paragrafoelenco"/>
        <w:numPr>
          <w:ilvl w:val="0"/>
          <w:numId w:val="39"/>
        </w:numPr>
        <w:spacing w:after="0" w:line="240" w:lineRule="auto"/>
        <w:ind w:left="284" w:hanging="284"/>
        <w:contextualSpacing w:val="0"/>
        <w:rPr>
          <w:rFonts w:ascii="Titillium" w:hAnsi="Titillium"/>
          <w:szCs w:val="18"/>
        </w:rPr>
      </w:pPr>
      <w:r w:rsidRPr="00D64010">
        <w:rPr>
          <w:rFonts w:ascii="Titillium" w:hAnsi="Titillium"/>
          <w:szCs w:val="18"/>
        </w:rPr>
        <w:t xml:space="preserve">copia dell’atto costitutivo e dello statuto del consorzio o GEIE, con indicazione del soggetto designato quale capofila; </w:t>
      </w:r>
    </w:p>
    <w:p w14:paraId="7AA198D5" w14:textId="77777777" w:rsidR="00CE53CD" w:rsidRPr="00D64010" w:rsidRDefault="00CE53CD" w:rsidP="00CE53CD">
      <w:pPr>
        <w:pStyle w:val="Paragrafoelenco"/>
        <w:numPr>
          <w:ilvl w:val="0"/>
          <w:numId w:val="39"/>
        </w:numPr>
        <w:spacing w:after="0" w:line="240" w:lineRule="auto"/>
        <w:ind w:left="284" w:hanging="284"/>
        <w:contextualSpacing w:val="0"/>
        <w:rPr>
          <w:rFonts w:ascii="Titillium" w:hAnsi="Titillium"/>
          <w:szCs w:val="18"/>
        </w:rPr>
      </w:pPr>
      <w:r w:rsidRPr="00D64010">
        <w:rPr>
          <w:rFonts w:ascii="Titillium" w:hAnsi="Titillium"/>
          <w:szCs w:val="18"/>
        </w:rPr>
        <w:t xml:space="preserve">dichiarazione sottoscritta delle parti del servizio/fornitura, ovvero la percentuale in caso di servizi/forniture indivisibili, che saranno eseguite dai singoli operatori economici consorziati. </w:t>
      </w:r>
    </w:p>
    <w:p w14:paraId="24711280" w14:textId="77777777" w:rsidR="00CE53CD" w:rsidRPr="00D64010" w:rsidRDefault="00CE53CD" w:rsidP="00CE53CD">
      <w:pPr>
        <w:spacing w:after="0" w:line="240" w:lineRule="auto"/>
        <w:ind w:left="9"/>
        <w:rPr>
          <w:rFonts w:ascii="Titillium" w:hAnsi="Titillium"/>
          <w:b/>
          <w:szCs w:val="18"/>
        </w:rPr>
      </w:pPr>
      <w:r w:rsidRPr="00D64010">
        <w:rPr>
          <w:rFonts w:ascii="Titillium" w:hAnsi="Titillium"/>
          <w:b/>
          <w:szCs w:val="18"/>
        </w:rPr>
        <w:t>Per i raggruppamenti temporanei o consorzi ordinari o GEIE non ancora costituiti</w:t>
      </w:r>
    </w:p>
    <w:p w14:paraId="20DF7A5D" w14:textId="77777777" w:rsidR="00CE53CD" w:rsidRPr="00D64010" w:rsidRDefault="00CE53CD" w:rsidP="00CE53CD">
      <w:pPr>
        <w:pStyle w:val="Paragrafoelenco"/>
        <w:numPr>
          <w:ilvl w:val="0"/>
          <w:numId w:val="39"/>
        </w:numPr>
        <w:spacing w:after="0" w:line="240" w:lineRule="auto"/>
        <w:ind w:left="284" w:hanging="284"/>
        <w:contextualSpacing w:val="0"/>
        <w:rPr>
          <w:rFonts w:ascii="Titillium" w:hAnsi="Titillium"/>
          <w:szCs w:val="18"/>
        </w:rPr>
      </w:pPr>
      <w:r w:rsidRPr="00D64010">
        <w:rPr>
          <w:rFonts w:ascii="Titillium" w:hAnsi="Titillium"/>
          <w:szCs w:val="18"/>
        </w:rPr>
        <w:t xml:space="preserve"> dichiarazione resa da ciascun concorrente, attestante:</w:t>
      </w:r>
    </w:p>
    <w:p w14:paraId="38660EAA" w14:textId="77777777" w:rsidR="00CE53CD" w:rsidRPr="00D64010" w:rsidRDefault="00CE53CD" w:rsidP="00CE53CD">
      <w:pPr>
        <w:numPr>
          <w:ilvl w:val="0"/>
          <w:numId w:val="36"/>
        </w:numPr>
        <w:spacing w:after="0" w:line="240" w:lineRule="auto"/>
        <w:ind w:left="567" w:hanging="284"/>
        <w:rPr>
          <w:rFonts w:ascii="Titillium" w:hAnsi="Titillium"/>
          <w:szCs w:val="18"/>
        </w:rPr>
      </w:pPr>
      <w:r w:rsidRPr="00D64010">
        <w:rPr>
          <w:rFonts w:ascii="Titillium" w:hAnsi="Titillium"/>
          <w:szCs w:val="18"/>
        </w:rPr>
        <w:t>a quale operatore economico, in caso di aggiudicazione, sarà conferito mandato speciale con rappresentanza o funzioni di capogruppo;</w:t>
      </w:r>
    </w:p>
    <w:p w14:paraId="3E4D512C" w14:textId="77777777" w:rsidR="00CE53CD" w:rsidRPr="00D64010" w:rsidRDefault="00CE53CD" w:rsidP="00CE53CD">
      <w:pPr>
        <w:numPr>
          <w:ilvl w:val="0"/>
          <w:numId w:val="36"/>
        </w:numPr>
        <w:spacing w:after="0" w:line="240" w:lineRule="auto"/>
        <w:ind w:left="567" w:hanging="284"/>
      </w:pPr>
      <w:r w:rsidRPr="00D64010">
        <w:rPr>
          <w:rFonts w:ascii="Titillium" w:hAnsi="Titillium"/>
          <w:szCs w:val="18"/>
        </w:rPr>
        <w:t>l’impegno,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372FCE6A" w14:textId="77777777" w:rsidR="00CE53CD" w:rsidRPr="00D64010" w:rsidRDefault="00CE53CD" w:rsidP="00CE53CD">
      <w:pPr>
        <w:numPr>
          <w:ilvl w:val="0"/>
          <w:numId w:val="36"/>
        </w:numPr>
        <w:spacing w:after="0" w:line="240" w:lineRule="auto"/>
        <w:ind w:left="567" w:hanging="284"/>
      </w:pPr>
      <w:r w:rsidRPr="00D64010">
        <w:rPr>
          <w:rFonts w:ascii="Titillium" w:hAnsi="Titillium"/>
          <w:szCs w:val="18"/>
        </w:rPr>
        <w:t xml:space="preserve">le parti del servizio/fornitura, ovvero la percentuale in caso di servizio/forniture indivisibili, che saranno eseguite dai singoli operatori economici riuniti o consorziati. </w:t>
      </w:r>
    </w:p>
    <w:p w14:paraId="400E92A6" w14:textId="77777777" w:rsidR="00CE53CD" w:rsidRPr="00D64010" w:rsidRDefault="00CE53CD" w:rsidP="00CE53CD">
      <w:pPr>
        <w:spacing w:after="0" w:line="240" w:lineRule="auto"/>
        <w:ind w:left="9"/>
        <w:rPr>
          <w:rFonts w:ascii="Titillium" w:hAnsi="Titillium"/>
          <w:b/>
          <w:szCs w:val="18"/>
        </w:rPr>
      </w:pPr>
      <w:r w:rsidRPr="00D64010">
        <w:rPr>
          <w:rFonts w:ascii="Titillium" w:hAnsi="Titillium"/>
          <w:b/>
          <w:szCs w:val="18"/>
        </w:rPr>
        <w:t>Per le aggregazioni di retisti: se la rete è dotata di un organo comune con potere di rappresentanza e soggettività giuridica</w:t>
      </w:r>
    </w:p>
    <w:p w14:paraId="0A1CB17D" w14:textId="77777777" w:rsidR="00CE53CD" w:rsidRPr="00D64010" w:rsidRDefault="00CE53CD" w:rsidP="00CE53CD">
      <w:pPr>
        <w:pStyle w:val="Paragrafoelenco"/>
        <w:numPr>
          <w:ilvl w:val="0"/>
          <w:numId w:val="37"/>
        </w:numPr>
        <w:spacing w:after="0" w:line="240" w:lineRule="auto"/>
        <w:ind w:left="426"/>
        <w:contextualSpacing w:val="0"/>
        <w:rPr>
          <w:rFonts w:ascii="Titillium" w:hAnsi="Titillium"/>
          <w:szCs w:val="18"/>
        </w:rPr>
      </w:pPr>
      <w:r w:rsidRPr="00D64010">
        <w:rPr>
          <w:rFonts w:ascii="Titillium" w:hAnsi="Titillium"/>
          <w:szCs w:val="18"/>
        </w:rPr>
        <w:t>copia del contratto di rete, con indicazione dell’organo comune che agisce in rappresentanza della rete;</w:t>
      </w:r>
    </w:p>
    <w:p w14:paraId="09D1D152" w14:textId="77777777" w:rsidR="00CE53CD" w:rsidRPr="00D64010" w:rsidRDefault="00CE53CD" w:rsidP="00CE53CD">
      <w:pPr>
        <w:pStyle w:val="Paragrafoelenco"/>
        <w:numPr>
          <w:ilvl w:val="0"/>
          <w:numId w:val="37"/>
        </w:numPr>
        <w:spacing w:after="0" w:line="240" w:lineRule="auto"/>
        <w:ind w:left="426"/>
        <w:contextualSpacing w:val="0"/>
        <w:rPr>
          <w:rFonts w:ascii="Titillium" w:hAnsi="Titillium"/>
          <w:szCs w:val="18"/>
        </w:rPr>
      </w:pPr>
      <w:r w:rsidRPr="00D64010">
        <w:rPr>
          <w:rFonts w:ascii="Titillium" w:hAnsi="Titillium"/>
          <w:szCs w:val="18"/>
        </w:rPr>
        <w:t xml:space="preserve">dichiarazione che indichi per quali imprese la rete concorre; </w:t>
      </w:r>
    </w:p>
    <w:p w14:paraId="5157E026" w14:textId="77777777" w:rsidR="00CE53CD" w:rsidRPr="00D64010" w:rsidRDefault="00CE53CD" w:rsidP="00CE53CD">
      <w:pPr>
        <w:pStyle w:val="Paragrafoelenco"/>
        <w:numPr>
          <w:ilvl w:val="0"/>
          <w:numId w:val="37"/>
        </w:numPr>
        <w:spacing w:after="0" w:line="240" w:lineRule="auto"/>
        <w:ind w:left="426"/>
        <w:contextualSpacing w:val="0"/>
        <w:rPr>
          <w:rFonts w:ascii="Titillium" w:hAnsi="Titillium"/>
          <w:szCs w:val="18"/>
        </w:rPr>
      </w:pPr>
      <w:r w:rsidRPr="00D64010">
        <w:rPr>
          <w:rFonts w:ascii="Titillium" w:hAnsi="Titillium"/>
          <w:szCs w:val="18"/>
        </w:rPr>
        <w:t xml:space="preserve">dichiarazione sottoscritta con firma digitale delle parti del servizio o della fornitura, ovvero la percentuale in caso di servizio/forniture indivisibili, eseguite dai singoli operatori economici aggregati in rete. </w:t>
      </w:r>
    </w:p>
    <w:p w14:paraId="333EF5D6" w14:textId="77777777" w:rsidR="00CE53CD" w:rsidRPr="00D64010" w:rsidRDefault="00CE53CD" w:rsidP="00CE53CD">
      <w:pPr>
        <w:spacing w:after="0" w:line="240" w:lineRule="auto"/>
        <w:ind w:left="9"/>
        <w:rPr>
          <w:rFonts w:ascii="Titillium" w:hAnsi="Titillium"/>
          <w:b/>
          <w:szCs w:val="18"/>
        </w:rPr>
      </w:pPr>
      <w:r w:rsidRPr="00D64010">
        <w:rPr>
          <w:rFonts w:ascii="Titillium" w:hAnsi="Titillium"/>
          <w:b/>
          <w:szCs w:val="18"/>
        </w:rPr>
        <w:t>Per le aggregazioni di retisti: se la rete è dotata di un organo comune con potere di rappresentanza ma è priva di soggettività giuridica</w:t>
      </w:r>
    </w:p>
    <w:p w14:paraId="1169D907" w14:textId="77777777" w:rsidR="00CE53CD" w:rsidRPr="00D64010" w:rsidRDefault="00CE53CD" w:rsidP="00CE53CD">
      <w:pPr>
        <w:pStyle w:val="Paragrafoelenco"/>
        <w:numPr>
          <w:ilvl w:val="0"/>
          <w:numId w:val="37"/>
        </w:numPr>
        <w:spacing w:after="0" w:line="240" w:lineRule="auto"/>
        <w:ind w:left="426" w:hanging="425"/>
        <w:contextualSpacing w:val="0"/>
        <w:rPr>
          <w:rFonts w:ascii="Titillium" w:hAnsi="Titillium"/>
          <w:szCs w:val="18"/>
        </w:rPr>
      </w:pPr>
      <w:r w:rsidRPr="00D64010">
        <w:rPr>
          <w:rFonts w:ascii="Titillium" w:hAnsi="Titillium"/>
          <w:szCs w:val="18"/>
        </w:rPr>
        <w:t>copia del contratto di rete;</w:t>
      </w:r>
    </w:p>
    <w:p w14:paraId="24B7A38F" w14:textId="77777777" w:rsidR="00CE53CD" w:rsidRPr="00D64010" w:rsidRDefault="00CE53CD" w:rsidP="00CE53CD">
      <w:pPr>
        <w:pStyle w:val="Paragrafoelenco"/>
        <w:numPr>
          <w:ilvl w:val="0"/>
          <w:numId w:val="37"/>
        </w:numPr>
        <w:spacing w:after="0" w:line="240" w:lineRule="auto"/>
        <w:ind w:left="426" w:hanging="425"/>
        <w:contextualSpacing w:val="0"/>
        <w:rPr>
          <w:rFonts w:ascii="Titillium" w:hAnsi="Titillium"/>
          <w:szCs w:val="18"/>
        </w:rPr>
      </w:pPr>
      <w:r w:rsidRPr="00D64010">
        <w:rPr>
          <w:rFonts w:ascii="Titillium" w:hAnsi="Titillium"/>
          <w:szCs w:val="18"/>
        </w:rPr>
        <w:t xml:space="preserve">copia del mandato collettivo irrevocabile con rappresentanza conferito all’organo comune; </w:t>
      </w:r>
    </w:p>
    <w:p w14:paraId="340A5966" w14:textId="77777777" w:rsidR="00CE53CD" w:rsidRPr="00D64010" w:rsidRDefault="00CE53CD" w:rsidP="00CE53CD">
      <w:pPr>
        <w:pStyle w:val="Paragrafoelenco"/>
        <w:numPr>
          <w:ilvl w:val="0"/>
          <w:numId w:val="37"/>
        </w:numPr>
        <w:spacing w:after="0" w:line="240" w:lineRule="auto"/>
        <w:ind w:left="426" w:hanging="425"/>
        <w:contextualSpacing w:val="0"/>
        <w:rPr>
          <w:rFonts w:ascii="Titillium" w:hAnsi="Titillium"/>
          <w:szCs w:val="18"/>
        </w:rPr>
      </w:pPr>
      <w:r w:rsidRPr="00D64010">
        <w:rPr>
          <w:rFonts w:ascii="Titillium" w:hAnsi="Titillium"/>
          <w:szCs w:val="18"/>
        </w:rPr>
        <w:t>dichiarazione delle parti del servizio o della fornitura, ovvero la percentuale in caso di servizio/forniture indivisibili, eseguite dai singoli operatori economici aggregati in rete.</w:t>
      </w:r>
    </w:p>
    <w:p w14:paraId="0C147D97" w14:textId="77777777" w:rsidR="00CE53CD" w:rsidRPr="00D64010" w:rsidRDefault="00CE53CD" w:rsidP="00CE53CD">
      <w:pPr>
        <w:spacing w:after="0" w:line="240" w:lineRule="auto"/>
        <w:ind w:left="75"/>
        <w:rPr>
          <w:rFonts w:ascii="Titillium" w:hAnsi="Titillium"/>
          <w:b/>
          <w:szCs w:val="18"/>
        </w:rPr>
      </w:pPr>
      <w:r w:rsidRPr="00D64010">
        <w:rPr>
          <w:rFonts w:ascii="Titillium" w:hAnsi="Titillium"/>
          <w:b/>
          <w:szCs w:val="18"/>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0922D40A" w14:textId="77777777" w:rsidR="00CE53CD" w:rsidRPr="00D64010" w:rsidRDefault="00CE53CD" w:rsidP="00CE53CD">
      <w:pPr>
        <w:pStyle w:val="Paragrafoelenco"/>
        <w:numPr>
          <w:ilvl w:val="0"/>
          <w:numId w:val="37"/>
        </w:numPr>
        <w:spacing w:after="0" w:line="240" w:lineRule="auto"/>
        <w:ind w:left="426"/>
        <w:contextualSpacing w:val="0"/>
      </w:pPr>
      <w:r w:rsidRPr="00D64010">
        <w:rPr>
          <w:rFonts w:ascii="Titillium" w:hAnsi="Titillium"/>
          <w:b/>
          <w:szCs w:val="18"/>
        </w:rPr>
        <w:t>in caso di raggruppamento temporaneo di imprese costituito</w:t>
      </w:r>
      <w:r w:rsidRPr="00D64010">
        <w:rPr>
          <w:rFonts w:ascii="Titillium" w:hAnsi="Titillium"/>
          <w:szCs w:val="18"/>
        </w:rPr>
        <w:t xml:space="preserve">: </w:t>
      </w:r>
    </w:p>
    <w:p w14:paraId="182D305E" w14:textId="77777777" w:rsidR="00CE53CD" w:rsidRPr="00D64010" w:rsidRDefault="00CE53CD" w:rsidP="00CE53CD">
      <w:pPr>
        <w:pStyle w:val="Paragrafoelenco"/>
        <w:numPr>
          <w:ilvl w:val="0"/>
          <w:numId w:val="37"/>
        </w:numPr>
        <w:spacing w:after="0" w:line="240" w:lineRule="auto"/>
        <w:ind w:left="426" w:hanging="142"/>
        <w:contextualSpacing w:val="0"/>
        <w:rPr>
          <w:rFonts w:ascii="Titillium" w:hAnsi="Titillium"/>
          <w:szCs w:val="18"/>
        </w:rPr>
      </w:pPr>
      <w:r w:rsidRPr="00D64010">
        <w:rPr>
          <w:rFonts w:ascii="Titillium" w:hAnsi="Titillium"/>
          <w:szCs w:val="18"/>
        </w:rPr>
        <w:t>copia del contratto di rete;</w:t>
      </w:r>
    </w:p>
    <w:p w14:paraId="18A54A7C" w14:textId="77777777" w:rsidR="00CE53CD" w:rsidRPr="00D64010" w:rsidRDefault="00CE53CD" w:rsidP="00CE53CD">
      <w:pPr>
        <w:pStyle w:val="Paragrafoelenco"/>
        <w:numPr>
          <w:ilvl w:val="0"/>
          <w:numId w:val="37"/>
        </w:numPr>
        <w:spacing w:after="0" w:line="240" w:lineRule="auto"/>
        <w:ind w:left="426" w:hanging="142"/>
        <w:contextualSpacing w:val="0"/>
        <w:rPr>
          <w:rFonts w:ascii="Titillium" w:hAnsi="Titillium"/>
          <w:szCs w:val="18"/>
        </w:rPr>
      </w:pPr>
      <w:r w:rsidRPr="00D64010">
        <w:rPr>
          <w:rFonts w:ascii="Titillium" w:hAnsi="Titillium"/>
          <w:szCs w:val="18"/>
        </w:rPr>
        <w:t>copia del mandato collettivo irrevocabile con rappresentanza conferito alla mandataria;</w:t>
      </w:r>
    </w:p>
    <w:p w14:paraId="182743B4" w14:textId="77777777" w:rsidR="00CE53CD" w:rsidRPr="00D64010" w:rsidRDefault="00CE53CD" w:rsidP="00CE53CD">
      <w:pPr>
        <w:pStyle w:val="Paragrafoelenco"/>
        <w:numPr>
          <w:ilvl w:val="0"/>
          <w:numId w:val="37"/>
        </w:numPr>
        <w:spacing w:after="0" w:line="240" w:lineRule="auto"/>
        <w:ind w:left="426" w:hanging="142"/>
        <w:contextualSpacing w:val="0"/>
        <w:rPr>
          <w:rFonts w:ascii="Titillium" w:hAnsi="Titillium"/>
          <w:szCs w:val="18"/>
        </w:rPr>
      </w:pPr>
      <w:r w:rsidRPr="00D64010">
        <w:rPr>
          <w:rFonts w:ascii="Titillium" w:hAnsi="Titillium"/>
          <w:szCs w:val="18"/>
        </w:rPr>
        <w:t>dichiarazione delle parti del servizio o della fornitura, ovvero la percentuale in caso di servizio/forniture indivisibili, eseguite dai singoli operatori economici aggregati in rete.</w:t>
      </w:r>
    </w:p>
    <w:p w14:paraId="355CFCE6" w14:textId="77777777" w:rsidR="00CE53CD" w:rsidRPr="00D64010" w:rsidRDefault="00CE53CD" w:rsidP="00CE53CD">
      <w:pPr>
        <w:pStyle w:val="Paragrafoelenco"/>
        <w:numPr>
          <w:ilvl w:val="0"/>
          <w:numId w:val="37"/>
        </w:numPr>
        <w:spacing w:after="0" w:line="240" w:lineRule="auto"/>
        <w:ind w:left="426"/>
        <w:contextualSpacing w:val="0"/>
      </w:pPr>
      <w:r w:rsidRPr="00D64010">
        <w:rPr>
          <w:rFonts w:ascii="Titillium" w:hAnsi="Titillium"/>
          <w:b/>
          <w:szCs w:val="18"/>
        </w:rPr>
        <w:t>in caso di raggruppamento temporaneo di imprese costituendo</w:t>
      </w:r>
      <w:r w:rsidRPr="00D64010">
        <w:rPr>
          <w:rFonts w:ascii="Titillium" w:hAnsi="Titillium"/>
          <w:szCs w:val="18"/>
        </w:rPr>
        <w:t xml:space="preserve">: </w:t>
      </w:r>
    </w:p>
    <w:p w14:paraId="4B5ED959" w14:textId="77777777" w:rsidR="00CE53CD" w:rsidRPr="00D64010" w:rsidRDefault="00CE53CD" w:rsidP="00CE53CD">
      <w:pPr>
        <w:pStyle w:val="Paragrafoelenco"/>
        <w:numPr>
          <w:ilvl w:val="0"/>
          <w:numId w:val="37"/>
        </w:numPr>
        <w:spacing w:after="0" w:line="240" w:lineRule="auto"/>
        <w:ind w:left="426" w:hanging="142"/>
        <w:contextualSpacing w:val="0"/>
        <w:rPr>
          <w:rFonts w:ascii="Titillium" w:hAnsi="Titillium"/>
          <w:szCs w:val="18"/>
        </w:rPr>
      </w:pPr>
      <w:r w:rsidRPr="00D64010">
        <w:rPr>
          <w:rFonts w:ascii="Titillium" w:hAnsi="Titillium"/>
          <w:szCs w:val="18"/>
        </w:rPr>
        <w:t>copia del contratto di rete;</w:t>
      </w:r>
    </w:p>
    <w:p w14:paraId="10C5045A" w14:textId="77777777" w:rsidR="00CE53CD" w:rsidRPr="00D64010" w:rsidRDefault="00CE53CD" w:rsidP="00CE53CD">
      <w:pPr>
        <w:pStyle w:val="Paragrafoelenco"/>
        <w:numPr>
          <w:ilvl w:val="0"/>
          <w:numId w:val="37"/>
        </w:numPr>
        <w:spacing w:after="0" w:line="240" w:lineRule="auto"/>
        <w:ind w:left="426" w:hanging="142"/>
        <w:contextualSpacing w:val="0"/>
        <w:rPr>
          <w:rFonts w:ascii="Titillium" w:hAnsi="Titillium"/>
          <w:szCs w:val="18"/>
        </w:rPr>
      </w:pPr>
      <w:r w:rsidRPr="00D64010">
        <w:rPr>
          <w:rFonts w:ascii="Titillium" w:hAnsi="Titillium"/>
          <w:szCs w:val="18"/>
        </w:rPr>
        <w:t>dichiarazioni, rese da ciascun concorrente aderente all’aggregazione di rete, attestanti:</w:t>
      </w:r>
    </w:p>
    <w:p w14:paraId="71449C13" w14:textId="77777777" w:rsidR="00CE53CD" w:rsidRPr="00D64010" w:rsidRDefault="00CE53CD" w:rsidP="00CE53CD">
      <w:pPr>
        <w:numPr>
          <w:ilvl w:val="3"/>
          <w:numId w:val="38"/>
        </w:numPr>
        <w:spacing w:after="0" w:line="240" w:lineRule="auto"/>
        <w:ind w:left="709" w:hanging="284"/>
        <w:rPr>
          <w:rFonts w:ascii="Titillium" w:hAnsi="Titillium"/>
          <w:szCs w:val="18"/>
        </w:rPr>
      </w:pPr>
      <w:r w:rsidRPr="00D64010">
        <w:rPr>
          <w:rFonts w:ascii="Titillium" w:hAnsi="Titillium"/>
          <w:szCs w:val="18"/>
        </w:rPr>
        <w:t>a quale concorrente, in caso di aggiudicazione, sarà conferito mandato speciale con rappresentanza o funzioni di capogruppo;</w:t>
      </w:r>
    </w:p>
    <w:p w14:paraId="70248B9F" w14:textId="77777777" w:rsidR="00CE53CD" w:rsidRPr="00D64010" w:rsidRDefault="00CE53CD" w:rsidP="00CE53CD">
      <w:pPr>
        <w:numPr>
          <w:ilvl w:val="3"/>
          <w:numId w:val="38"/>
        </w:numPr>
        <w:spacing w:after="0" w:line="240" w:lineRule="auto"/>
        <w:ind w:left="709" w:hanging="284"/>
        <w:rPr>
          <w:rFonts w:ascii="Titillium" w:hAnsi="Titillium"/>
          <w:szCs w:val="18"/>
        </w:rPr>
      </w:pPr>
      <w:r w:rsidRPr="00D64010">
        <w:rPr>
          <w:rFonts w:ascii="Titillium" w:hAnsi="Titillium"/>
          <w:szCs w:val="18"/>
        </w:rPr>
        <w:t>l’impegno, in caso di aggiudicazione, ad uniformarsi alla disciplina vigente in materia di raggruppamenti temporanei;</w:t>
      </w:r>
    </w:p>
    <w:p w14:paraId="450D4361" w14:textId="77777777" w:rsidR="00CE53CD" w:rsidRPr="00D64010" w:rsidRDefault="00CE53CD" w:rsidP="00CE53CD">
      <w:pPr>
        <w:numPr>
          <w:ilvl w:val="3"/>
          <w:numId w:val="38"/>
        </w:numPr>
        <w:spacing w:after="0" w:line="240" w:lineRule="auto"/>
        <w:ind w:left="709" w:hanging="284"/>
        <w:rPr>
          <w:rFonts w:ascii="Titillium" w:hAnsi="Titillium"/>
          <w:szCs w:val="18"/>
        </w:rPr>
      </w:pPr>
      <w:r w:rsidRPr="00D64010">
        <w:rPr>
          <w:rFonts w:ascii="Titillium" w:hAnsi="Titillium"/>
          <w:szCs w:val="18"/>
        </w:rPr>
        <w:t>le parti del servizio o della fornitura, ovvero la percentuale in caso di servizio/forniture indivisibili, eseguite dai singoli operatori economici aggregati in rete.</w:t>
      </w:r>
    </w:p>
    <w:p w14:paraId="28DEBA61" w14:textId="77777777" w:rsidR="00CE53CD" w:rsidRPr="00D64010" w:rsidRDefault="00CE53CD" w:rsidP="00CE53CD">
      <w:pPr>
        <w:spacing w:after="0" w:line="240" w:lineRule="auto"/>
        <w:ind w:left="0" w:firstLine="0"/>
        <w:rPr>
          <w:rFonts w:ascii="Titillium" w:hAnsi="Titillium"/>
          <w:b/>
          <w:bCs/>
          <w:szCs w:val="18"/>
        </w:rPr>
      </w:pPr>
      <w:r w:rsidRPr="00D64010">
        <w:rPr>
          <w:rFonts w:ascii="Titillium" w:hAnsi="Titillium"/>
          <w:b/>
          <w:bCs/>
          <w:szCs w:val="18"/>
        </w:rPr>
        <w:t>Per i consorzi di cui all’art. 65, comma 2, lett. b), c) e d) del Codice</w:t>
      </w:r>
    </w:p>
    <w:p w14:paraId="03A0E26D" w14:textId="77777777" w:rsidR="00CE53CD" w:rsidRPr="00D64010" w:rsidRDefault="00CE53CD" w:rsidP="00CE53CD">
      <w:pPr>
        <w:pStyle w:val="Paragrafoelenco"/>
        <w:numPr>
          <w:ilvl w:val="0"/>
          <w:numId w:val="37"/>
        </w:numPr>
        <w:spacing w:after="0" w:line="240" w:lineRule="auto"/>
        <w:ind w:left="426"/>
        <w:rPr>
          <w:rFonts w:ascii="Titillium" w:hAnsi="Titillium"/>
          <w:szCs w:val="18"/>
        </w:rPr>
      </w:pPr>
      <w:r w:rsidRPr="00D64010">
        <w:rPr>
          <w:rFonts w:ascii="Titillium" w:hAnsi="Titillium"/>
          <w:szCs w:val="18"/>
        </w:rPr>
        <w:t>DGUE compilato e sottoscritto da ciascuna consorziata esecutrice e da ciascuna consorziata che presta i requisiti;</w:t>
      </w:r>
    </w:p>
    <w:p w14:paraId="4E1B1224" w14:textId="77777777" w:rsidR="00CE53CD" w:rsidRPr="00D64010" w:rsidRDefault="00CE53CD" w:rsidP="00CE53CD">
      <w:pPr>
        <w:pStyle w:val="Paragrafoelenco"/>
        <w:numPr>
          <w:ilvl w:val="0"/>
          <w:numId w:val="37"/>
        </w:numPr>
        <w:spacing w:after="0" w:line="240" w:lineRule="auto"/>
        <w:ind w:left="426"/>
        <w:rPr>
          <w:rFonts w:ascii="Titillium" w:hAnsi="Titillium"/>
          <w:szCs w:val="18"/>
        </w:rPr>
      </w:pPr>
      <w:r w:rsidRPr="00D64010">
        <w:rPr>
          <w:rFonts w:ascii="Titillium" w:hAnsi="Titillium"/>
          <w:szCs w:val="18"/>
        </w:rPr>
        <w:t xml:space="preserve">dichiarazione resa da ciascuna consorziata esecutrice e da ciascuna consorziata che presta i requisiti, attestante: </w:t>
      </w:r>
    </w:p>
    <w:p w14:paraId="7F93BECC" w14:textId="77777777" w:rsidR="00CE53CD" w:rsidRPr="00D64010" w:rsidRDefault="00CE53CD" w:rsidP="00CE53CD">
      <w:pPr>
        <w:pStyle w:val="Paragrafoelenco"/>
        <w:numPr>
          <w:ilvl w:val="1"/>
          <w:numId w:val="36"/>
        </w:numPr>
        <w:spacing w:after="0" w:line="240" w:lineRule="auto"/>
        <w:ind w:left="709"/>
        <w:rPr>
          <w:rFonts w:ascii="Titillium" w:hAnsi="Titillium"/>
          <w:szCs w:val="18"/>
        </w:rPr>
      </w:pPr>
      <w:r w:rsidRPr="00D64010">
        <w:rPr>
          <w:rFonts w:ascii="Titillium" w:hAnsi="Titillium"/>
          <w:i/>
          <w:iCs/>
          <w:szCs w:val="18"/>
        </w:rPr>
        <w:t>[Eventuale, in caso di servizi o forniture rientranti in una delle attività a maggior rischio di infiltrazione mafiosa di cui al comma 53, dell’art. 1, della legge 6 novembre 2012, n. 190]</w:t>
      </w:r>
      <w:r w:rsidRPr="00D64010">
        <w:rPr>
          <w:rFonts w:ascii="Titillium" w:hAnsi="Titillium"/>
          <w:szCs w:val="18"/>
        </w:rPr>
        <w:t>:</w:t>
      </w:r>
    </w:p>
    <w:p w14:paraId="620BA280" w14:textId="77777777" w:rsidR="00CE53CD" w:rsidRPr="00D64010" w:rsidRDefault="00CE53CD" w:rsidP="00CE53CD">
      <w:pPr>
        <w:pStyle w:val="Paragrafoelenco"/>
        <w:numPr>
          <w:ilvl w:val="4"/>
          <w:numId w:val="36"/>
        </w:numPr>
        <w:spacing w:after="0" w:line="240" w:lineRule="auto"/>
        <w:ind w:left="851" w:hanging="142"/>
        <w:rPr>
          <w:rFonts w:ascii="Titillium" w:hAnsi="Titillium"/>
          <w:szCs w:val="18"/>
        </w:rPr>
      </w:pPr>
      <w:r w:rsidRPr="00D64010">
        <w:rPr>
          <w:rFonts w:ascii="Titillium" w:hAnsi="Titillium"/>
          <w:szCs w:val="18"/>
        </w:rPr>
        <w:t>1 di essere iscritto nell’elenco dei fornitori, prestatori di servizi non soggetti a tentativo di infiltrazione mafiosa (c.d. White List), indicando la Prefettura presso cui l’elenco è istituito</w:t>
      </w:r>
      <w:bookmarkStart w:id="133" w:name="_Hlk203730467"/>
      <w:r w:rsidRPr="00D64010">
        <w:rPr>
          <w:rFonts w:ascii="Titillium" w:hAnsi="Titillium"/>
          <w:szCs w:val="18"/>
        </w:rPr>
        <w:t>;</w:t>
      </w:r>
    </w:p>
    <w:p w14:paraId="7365F538" w14:textId="77777777" w:rsidR="00CE53CD" w:rsidRPr="00D64010" w:rsidRDefault="00CE53CD" w:rsidP="00CE53CD">
      <w:pPr>
        <w:pStyle w:val="Paragrafoelenco"/>
        <w:spacing w:after="0" w:line="240" w:lineRule="auto"/>
        <w:ind w:left="-284" w:firstLine="695"/>
        <w:rPr>
          <w:rFonts w:ascii="Titillium" w:hAnsi="Titillium" w:cs="Courier New"/>
          <w:b/>
          <w:i/>
          <w:iCs/>
          <w:szCs w:val="18"/>
        </w:rPr>
      </w:pPr>
      <w:r w:rsidRPr="00D64010">
        <w:rPr>
          <w:rFonts w:ascii="Titillium" w:hAnsi="Titillium" w:cs="Courier New"/>
          <w:b/>
          <w:i/>
          <w:iCs/>
          <w:szCs w:val="18"/>
        </w:rPr>
        <w:t xml:space="preserve">(o, in alternativa,) </w:t>
      </w:r>
    </w:p>
    <w:bookmarkEnd w:id="133"/>
    <w:p w14:paraId="297D54B0" w14:textId="77777777" w:rsidR="00CE53CD" w:rsidRPr="00D64010" w:rsidRDefault="00CE53CD" w:rsidP="00CE53CD">
      <w:pPr>
        <w:pStyle w:val="Titolo"/>
        <w:spacing w:after="0"/>
        <w:ind w:left="709"/>
        <w:rPr>
          <w:rFonts w:ascii="Titillium" w:hAnsi="Titillium" w:cs="Calibri"/>
          <w:sz w:val="18"/>
          <w:szCs w:val="18"/>
        </w:rPr>
      </w:pPr>
      <w:r w:rsidRPr="00D64010">
        <w:rPr>
          <w:rFonts w:ascii="Titillium" w:hAnsi="Titillium" w:cs="Calibri"/>
          <w:sz w:val="18"/>
          <w:szCs w:val="18"/>
        </w:rPr>
        <w:t xml:space="preserve">a..2 </w:t>
      </w:r>
      <w:r w:rsidRPr="00D64010">
        <w:rPr>
          <w:rFonts w:ascii="Titillium" w:eastAsia="Calibri" w:hAnsi="Titillium" w:cs="Calibri"/>
          <w:color w:val="000000"/>
          <w:spacing w:val="0"/>
          <w:kern w:val="0"/>
          <w:sz w:val="18"/>
          <w:szCs w:val="18"/>
          <w:lang w:eastAsia="it-IT"/>
        </w:rPr>
        <w:t>di aver presentato la domanda di iscrizione o di rinnovo nell’elenco dei fornitori, prestatori di servizi non soggetti a tentativo di infiltrazione mafiosa, indicando la Prefettura presso cui l’elenco è istituito;</w:t>
      </w:r>
    </w:p>
    <w:p w14:paraId="4826BAC7" w14:textId="77777777" w:rsidR="00CE53CD" w:rsidRPr="00D64010" w:rsidRDefault="00CE53CD" w:rsidP="00CE53CD">
      <w:pPr>
        <w:pStyle w:val="Paragrafoelenco"/>
        <w:numPr>
          <w:ilvl w:val="1"/>
          <w:numId w:val="36"/>
        </w:numPr>
        <w:spacing w:after="0" w:line="240" w:lineRule="auto"/>
        <w:ind w:left="851"/>
        <w:rPr>
          <w:rFonts w:ascii="Titillium" w:hAnsi="Titillium"/>
          <w:i/>
          <w:iCs/>
          <w:szCs w:val="18"/>
        </w:rPr>
      </w:pPr>
      <w:r w:rsidRPr="00D64010">
        <w:rPr>
          <w:rFonts w:ascii="Titillium" w:hAnsi="Titillium"/>
          <w:i/>
          <w:iCs/>
          <w:szCs w:val="18"/>
        </w:rPr>
        <w:lastRenderedPageBreak/>
        <w:t>[Eventuale in caso di adozione di misure di self-</w:t>
      </w:r>
      <w:proofErr w:type="spellStart"/>
      <w:r w:rsidRPr="00D64010">
        <w:rPr>
          <w:rFonts w:ascii="Titillium" w:hAnsi="Titillium"/>
          <w:i/>
          <w:iCs/>
          <w:szCs w:val="18"/>
        </w:rPr>
        <w:t>cleaning</w:t>
      </w:r>
      <w:proofErr w:type="spellEnd"/>
      <w:r w:rsidRPr="00D64010">
        <w:rPr>
          <w:rFonts w:ascii="Titillium" w:hAnsi="Titillium"/>
          <w:i/>
          <w:iCs/>
          <w:szCs w:val="18"/>
        </w:rPr>
        <w:t>]:</w:t>
      </w:r>
    </w:p>
    <w:p w14:paraId="10D85224" w14:textId="77777777" w:rsidR="00CE53CD" w:rsidRPr="00D64010" w:rsidRDefault="00CE53CD" w:rsidP="00CE53CD">
      <w:pPr>
        <w:spacing w:after="0" w:line="240" w:lineRule="auto"/>
        <w:ind w:left="709"/>
        <w:rPr>
          <w:rFonts w:ascii="Titillium" w:hAnsi="Titillium"/>
          <w:szCs w:val="18"/>
        </w:rPr>
      </w:pPr>
      <w:r w:rsidRPr="00D64010">
        <w:rPr>
          <w:rFonts w:ascii="Titillium" w:hAnsi="Titillium"/>
          <w:szCs w:val="18"/>
        </w:rPr>
        <w:t xml:space="preserve">b.1 di avere inserito nel FVOE la relazione che illustra le misure di self </w:t>
      </w:r>
      <w:proofErr w:type="spellStart"/>
      <w:r w:rsidRPr="00D64010">
        <w:rPr>
          <w:rFonts w:ascii="Titillium" w:hAnsi="Titillium"/>
          <w:szCs w:val="18"/>
        </w:rPr>
        <w:t>cleaning</w:t>
      </w:r>
      <w:proofErr w:type="spellEnd"/>
      <w:r w:rsidRPr="00D64010">
        <w:rPr>
          <w:rFonts w:ascii="Titillium" w:hAnsi="Titillium"/>
          <w:szCs w:val="18"/>
        </w:rPr>
        <w:t xml:space="preserve"> adottate in relazione alle cause di esclusione verificate prima della presentazione della presente domanda e di aver indicato nel DGUE, il riferimento al documento caricato nel FVOE;</w:t>
      </w:r>
    </w:p>
    <w:p w14:paraId="55D3ED7E" w14:textId="77777777" w:rsidR="00CE53CD" w:rsidRPr="00D64010" w:rsidRDefault="00CE53CD" w:rsidP="00CE53CD">
      <w:pPr>
        <w:pStyle w:val="Paragrafoelenco"/>
        <w:spacing w:after="0" w:line="240" w:lineRule="auto"/>
        <w:ind w:left="-284" w:firstLine="695"/>
        <w:rPr>
          <w:rFonts w:ascii="Titillium" w:hAnsi="Titillium" w:cs="Courier New"/>
          <w:b/>
          <w:i/>
          <w:iCs/>
          <w:szCs w:val="18"/>
        </w:rPr>
      </w:pPr>
      <w:r w:rsidRPr="00D64010">
        <w:rPr>
          <w:rFonts w:ascii="Titillium" w:hAnsi="Titillium" w:cs="Courier New"/>
          <w:b/>
          <w:i/>
          <w:iCs/>
          <w:szCs w:val="18"/>
        </w:rPr>
        <w:t xml:space="preserve">(o, in alternativa) </w:t>
      </w:r>
    </w:p>
    <w:p w14:paraId="3E4AE060" w14:textId="77777777" w:rsidR="00CE53CD" w:rsidRPr="00D64010" w:rsidRDefault="00CE53CD" w:rsidP="00CE53CD">
      <w:pPr>
        <w:pStyle w:val="Paragrafoelenco"/>
        <w:spacing w:after="0" w:line="240" w:lineRule="auto"/>
        <w:ind w:left="709"/>
        <w:rPr>
          <w:rFonts w:ascii="Titillium" w:hAnsi="Titillium"/>
          <w:szCs w:val="18"/>
        </w:rPr>
      </w:pPr>
      <w:r w:rsidRPr="00D64010">
        <w:rPr>
          <w:rFonts w:ascii="Titillium" w:hAnsi="Titillium"/>
          <w:szCs w:val="18"/>
        </w:rPr>
        <w:t xml:space="preserve">b.2 di essere stato impossibilitato ad adottare misure di self </w:t>
      </w:r>
      <w:proofErr w:type="spellStart"/>
      <w:r w:rsidRPr="00D64010">
        <w:rPr>
          <w:rFonts w:ascii="Titillium" w:hAnsi="Titillium"/>
          <w:szCs w:val="18"/>
        </w:rPr>
        <w:t>cleaning</w:t>
      </w:r>
      <w:proofErr w:type="spellEnd"/>
      <w:r w:rsidRPr="00D64010">
        <w:rPr>
          <w:rFonts w:ascii="Titillium" w:hAnsi="Titillium"/>
          <w:szCs w:val="18"/>
        </w:rPr>
        <w:t xml:space="preserve"> per i seguenti motivi ……………………………. [indicare le motivazioni] e si impegna ad adottare misure idonee e a comunicare le stesse tempestivamente e comunque prima dell’aggiudicazione;</w:t>
      </w:r>
    </w:p>
    <w:p w14:paraId="598EA867" w14:textId="77777777" w:rsidR="00CE53CD" w:rsidRPr="00D64010" w:rsidRDefault="00CE53CD" w:rsidP="00CE53CD">
      <w:pPr>
        <w:pStyle w:val="Paragrafoelenco"/>
        <w:numPr>
          <w:ilvl w:val="1"/>
          <w:numId w:val="36"/>
        </w:numPr>
        <w:spacing w:after="0" w:line="240" w:lineRule="auto"/>
        <w:ind w:left="709" w:hanging="283"/>
        <w:rPr>
          <w:rFonts w:ascii="Titillium" w:hAnsi="Titillium"/>
          <w:szCs w:val="18"/>
        </w:rPr>
      </w:pPr>
      <w:r w:rsidRPr="00D64010">
        <w:rPr>
          <w:rFonts w:ascii="Titillium" w:hAnsi="Titillium"/>
          <w:i/>
          <w:iCs/>
          <w:szCs w:val="18"/>
        </w:rPr>
        <w:t>[Eventuale, in caso di sottoposizione a concordato preventivo con continuità aziendale]:</w:t>
      </w:r>
    </w:p>
    <w:p w14:paraId="50DF55FA" w14:textId="77777777" w:rsidR="00CE53CD" w:rsidRPr="00D64010" w:rsidRDefault="00CE53CD" w:rsidP="00CE53CD">
      <w:pPr>
        <w:pStyle w:val="Titolo"/>
        <w:numPr>
          <w:ilvl w:val="0"/>
          <w:numId w:val="63"/>
        </w:numPr>
        <w:spacing w:after="0"/>
        <w:ind w:left="709" w:hanging="283"/>
        <w:rPr>
          <w:rFonts w:ascii="Titillium" w:hAnsi="Titillium" w:cs="Calibri"/>
          <w:sz w:val="18"/>
          <w:szCs w:val="18"/>
        </w:rPr>
      </w:pPr>
      <w:r w:rsidRPr="00D64010">
        <w:rPr>
          <w:rFonts w:ascii="Titillium" w:eastAsia="Times New Roman" w:hAnsi="Titillium" w:cs="Calibri"/>
          <w:spacing w:val="0"/>
          <w:kern w:val="0"/>
          <w:sz w:val="18"/>
          <w:szCs w:val="18"/>
        </w:rPr>
        <w:t>che il provvedimento di ammissione al concordato è stato emesso il ……………. da …………………</w:t>
      </w:r>
    </w:p>
    <w:p w14:paraId="22F23A81" w14:textId="77777777" w:rsidR="00CE53CD" w:rsidRPr="00D64010" w:rsidRDefault="00CE53CD" w:rsidP="00CE53CD">
      <w:pPr>
        <w:pStyle w:val="Paragrafoelenco"/>
        <w:numPr>
          <w:ilvl w:val="0"/>
          <w:numId w:val="63"/>
        </w:numPr>
        <w:spacing w:after="0" w:line="240" w:lineRule="auto"/>
        <w:ind w:left="709" w:hanging="283"/>
        <w:rPr>
          <w:rFonts w:ascii="Titillium" w:hAnsi="Titillium"/>
          <w:szCs w:val="18"/>
        </w:rPr>
      </w:pPr>
      <w:r w:rsidRPr="00D64010">
        <w:rPr>
          <w:rFonts w:ascii="Titillium" w:hAnsi="Titillium"/>
          <w:szCs w:val="18"/>
        </w:rPr>
        <w:t>che il provvedimento di autorizzazione a partecipare alle gare è stato emesso il ……………. da …….;</w:t>
      </w:r>
    </w:p>
    <w:p w14:paraId="41BB22CE" w14:textId="77777777" w:rsidR="00CE53CD" w:rsidRPr="00D64010" w:rsidRDefault="00CE53CD" w:rsidP="00CE53CD">
      <w:pPr>
        <w:pStyle w:val="Paragrafoelenco"/>
        <w:numPr>
          <w:ilvl w:val="1"/>
          <w:numId w:val="36"/>
        </w:numPr>
        <w:spacing w:after="0" w:line="240" w:lineRule="auto"/>
        <w:ind w:left="709" w:hanging="283"/>
        <w:rPr>
          <w:rFonts w:ascii="Titillium" w:hAnsi="Titillium"/>
          <w:szCs w:val="18"/>
        </w:rPr>
      </w:pPr>
      <w:r w:rsidRPr="00D64010">
        <w:rPr>
          <w:rFonts w:ascii="Titillium" w:hAnsi="Titillium"/>
          <w:i/>
          <w:iCs/>
          <w:szCs w:val="18"/>
        </w:rPr>
        <w:t>[Eventuale, in caso di 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14:paraId="43331EAA" w14:textId="77777777" w:rsidR="00CE53CD" w:rsidRPr="00D64010" w:rsidRDefault="00CE53CD" w:rsidP="00CE53CD">
      <w:pPr>
        <w:pStyle w:val="Titolo"/>
        <w:numPr>
          <w:ilvl w:val="0"/>
          <w:numId w:val="63"/>
        </w:numPr>
        <w:spacing w:after="0"/>
        <w:ind w:left="709" w:hanging="283"/>
        <w:rPr>
          <w:rFonts w:ascii="Titillium" w:hAnsi="Titillium" w:cs="Calibri"/>
          <w:sz w:val="18"/>
          <w:szCs w:val="18"/>
        </w:rPr>
      </w:pPr>
      <w:r w:rsidRPr="00D64010">
        <w:rPr>
          <w:rFonts w:ascii="Titillium" w:eastAsia="Times New Roman" w:hAnsi="Titillium" w:cs="Calibri"/>
          <w:spacing w:val="0"/>
          <w:kern w:val="0"/>
          <w:sz w:val="18"/>
          <w:szCs w:val="18"/>
        </w:rPr>
        <w:t xml:space="preserve"> che è stato emesso il provvedimento …. (indicare il tipo di provvedimento: sottoposizione a sequestro o confisca ai sensi dell'articolo 240-bis del codice penale o degli articoli 20 e 24 del decreto legislativo 6 settembre 2011, n. 159, e affidamento a custode o amministratore giudiziario o finanziario) in data … da parte di ….;</w:t>
      </w:r>
    </w:p>
    <w:p w14:paraId="1B2C33D4" w14:textId="77777777" w:rsidR="00CE53CD" w:rsidRPr="00D64010" w:rsidRDefault="00CE53CD" w:rsidP="00CE53CD">
      <w:pPr>
        <w:pStyle w:val="Paragrafoelenco"/>
        <w:numPr>
          <w:ilvl w:val="1"/>
          <w:numId w:val="36"/>
        </w:numPr>
        <w:spacing w:after="0" w:line="240" w:lineRule="auto"/>
        <w:ind w:left="709" w:hanging="283"/>
        <w:rPr>
          <w:rFonts w:ascii="Titillium" w:hAnsi="Titillium"/>
          <w:szCs w:val="18"/>
        </w:rPr>
      </w:pPr>
      <w:r w:rsidRPr="00D64010">
        <w:rPr>
          <w:rFonts w:ascii="Titillium" w:hAnsi="Titillium"/>
          <w:i/>
          <w:iCs/>
          <w:szCs w:val="18"/>
        </w:rPr>
        <w:t>[</w:t>
      </w:r>
      <w:r w:rsidRPr="00D64010">
        <w:rPr>
          <w:rFonts w:ascii="Titillium" w:hAnsi="Titillium"/>
          <w:b/>
          <w:bCs/>
          <w:i/>
          <w:iCs/>
          <w:szCs w:val="18"/>
        </w:rPr>
        <w:t>solo per i consorzi stabili</w:t>
      </w:r>
      <w:r w:rsidRPr="00D64010">
        <w:rPr>
          <w:rFonts w:ascii="Titillium" w:hAnsi="Titillium"/>
          <w:i/>
          <w:iCs/>
          <w:szCs w:val="18"/>
        </w:rPr>
        <w:t>]</w:t>
      </w:r>
      <w:r w:rsidRPr="00D64010">
        <w:rPr>
          <w:rFonts w:ascii="Titillium" w:hAnsi="Titillium"/>
          <w:szCs w:val="18"/>
        </w:rPr>
        <w:t xml:space="preserve"> di non partecipare a più di un consorzio stabile;</w:t>
      </w:r>
    </w:p>
    <w:p w14:paraId="09CD1E37" w14:textId="77777777" w:rsidR="00CE53CD" w:rsidRPr="00D64010" w:rsidRDefault="00CE53CD" w:rsidP="00CE53CD">
      <w:pPr>
        <w:pStyle w:val="Paragrafoelenco"/>
        <w:numPr>
          <w:ilvl w:val="1"/>
          <w:numId w:val="36"/>
        </w:numPr>
        <w:spacing w:after="0" w:line="240" w:lineRule="auto"/>
        <w:ind w:left="709" w:hanging="283"/>
        <w:rPr>
          <w:rFonts w:ascii="Titillium" w:hAnsi="Titillium"/>
          <w:szCs w:val="18"/>
        </w:rPr>
      </w:pPr>
      <w:r w:rsidRPr="00D64010">
        <w:rPr>
          <w:rFonts w:ascii="Titillium" w:hAnsi="Titillium"/>
          <w:szCs w:val="18"/>
        </w:rPr>
        <w:t>di non partecipare alla medesima gara contemporaneamente in forme diverse (singola/associata, in più forme associate, in forma singola e quale consorziato esecutore di un consorzio) e come impresa ausiliaria di altro concorrente che sia ricorso all’avvalimento per migliorare la propria offerta;</w:t>
      </w:r>
    </w:p>
    <w:p w14:paraId="1D0CE16D" w14:textId="77777777" w:rsidR="00CE53CD" w:rsidRPr="00D64010" w:rsidRDefault="00CE53CD" w:rsidP="00CE53CD">
      <w:pPr>
        <w:pStyle w:val="Paragrafoelenco"/>
        <w:spacing w:after="0" w:line="240" w:lineRule="auto"/>
        <w:ind w:left="-284" w:firstLine="695"/>
        <w:rPr>
          <w:rFonts w:ascii="Titillium" w:hAnsi="Titillium" w:cs="Courier New"/>
          <w:b/>
          <w:i/>
          <w:iCs/>
          <w:szCs w:val="18"/>
        </w:rPr>
      </w:pPr>
      <w:r w:rsidRPr="00D64010">
        <w:rPr>
          <w:rFonts w:ascii="Titillium" w:hAnsi="Titillium" w:cs="Courier New"/>
          <w:b/>
          <w:i/>
          <w:iCs/>
          <w:szCs w:val="18"/>
        </w:rPr>
        <w:t xml:space="preserve">(o, in alternativa) </w:t>
      </w:r>
    </w:p>
    <w:p w14:paraId="1230C3FB" w14:textId="77777777" w:rsidR="00CE53CD" w:rsidRPr="00D64010" w:rsidRDefault="00CE53CD" w:rsidP="00CE53CD">
      <w:pPr>
        <w:pStyle w:val="Paragrafoelenco"/>
        <w:numPr>
          <w:ilvl w:val="1"/>
          <w:numId w:val="36"/>
        </w:numPr>
        <w:spacing w:after="0" w:line="240" w:lineRule="auto"/>
        <w:ind w:left="709" w:hanging="283"/>
        <w:rPr>
          <w:rFonts w:ascii="Titillium" w:hAnsi="Titillium"/>
          <w:szCs w:val="18"/>
        </w:rPr>
      </w:pPr>
      <w:r w:rsidRPr="00D64010">
        <w:rPr>
          <w:rFonts w:ascii="Titillium" w:hAnsi="Titillium"/>
          <w:szCs w:val="18"/>
        </w:rPr>
        <w:t xml:space="preserve">di partecipare in più di una forma, ………………… </w:t>
      </w:r>
      <w:r w:rsidRPr="00D64010">
        <w:rPr>
          <w:rFonts w:ascii="Titillium" w:hAnsi="Titillium"/>
          <w:i/>
          <w:iCs/>
          <w:szCs w:val="18"/>
        </w:rPr>
        <w:t xml:space="preserve">[indicare quali] </w:t>
      </w:r>
      <w:r w:rsidRPr="00D64010">
        <w:rPr>
          <w:rFonts w:ascii="Titillium" w:hAnsi="Titillium"/>
          <w:szCs w:val="18"/>
        </w:rPr>
        <w:t>e inserisce nel FVOE idonea documentazione atta a dimostrare che la circostanza non ha influito sulla gara, né è idonea a incidere sulla capacità di rispettare gli obblighi contrattuali;</w:t>
      </w:r>
    </w:p>
    <w:p w14:paraId="73DB1C31" w14:textId="77777777" w:rsidR="00CE53CD" w:rsidRPr="00D64010" w:rsidRDefault="00CE53CD" w:rsidP="00CE53CD">
      <w:pPr>
        <w:pStyle w:val="Paragrafoelenco"/>
        <w:spacing w:after="0" w:line="240" w:lineRule="auto"/>
        <w:ind w:left="-284" w:firstLine="695"/>
        <w:rPr>
          <w:rFonts w:ascii="Titillium" w:hAnsi="Titillium" w:cs="Courier New"/>
          <w:b/>
          <w:i/>
          <w:iCs/>
          <w:szCs w:val="18"/>
        </w:rPr>
      </w:pPr>
      <w:r w:rsidRPr="00D64010">
        <w:rPr>
          <w:rFonts w:ascii="Titillium" w:hAnsi="Titillium" w:cs="Courier New"/>
          <w:b/>
          <w:i/>
          <w:iCs/>
          <w:szCs w:val="18"/>
        </w:rPr>
        <w:t xml:space="preserve">(o, in alternativa) </w:t>
      </w:r>
    </w:p>
    <w:p w14:paraId="37D583DB" w14:textId="77777777" w:rsidR="00CE53CD" w:rsidRPr="00D64010" w:rsidRDefault="00CE53CD" w:rsidP="00CE53CD">
      <w:pPr>
        <w:pStyle w:val="Paragrafoelenco"/>
        <w:numPr>
          <w:ilvl w:val="1"/>
          <w:numId w:val="36"/>
        </w:numPr>
        <w:spacing w:after="0" w:line="240" w:lineRule="auto"/>
        <w:ind w:left="709" w:hanging="283"/>
        <w:rPr>
          <w:rFonts w:ascii="Titillium" w:hAnsi="Titillium"/>
          <w:szCs w:val="18"/>
        </w:rPr>
      </w:pPr>
      <w:r w:rsidRPr="00D64010">
        <w:rPr>
          <w:rFonts w:ascii="Titillium" w:hAnsi="Titillium"/>
          <w:szCs w:val="18"/>
        </w:rPr>
        <w:t xml:space="preserve">di avere prestato risorse, in qualità di impresa ausiliaria, al concorrente …. </w:t>
      </w:r>
      <w:r w:rsidRPr="00D64010">
        <w:rPr>
          <w:rFonts w:ascii="Titillium" w:hAnsi="Titillium"/>
          <w:i/>
          <w:iCs/>
          <w:szCs w:val="18"/>
        </w:rPr>
        <w:t>[indicare il nominativo]</w:t>
      </w:r>
      <w:r w:rsidRPr="00D64010">
        <w:rPr>
          <w:rFonts w:ascii="Titillium" w:hAnsi="Titillium"/>
          <w:szCs w:val="18"/>
        </w:rPr>
        <w:t>, che se ne è avvalso ai fini del miglioramento dell’offerta, e inserisce nel FVOE idonea documentazione atta a dimostrare che non sussistono collegamenti tali da ricondurre entrambe le imprese allo stesso centro decisionale;</w:t>
      </w:r>
    </w:p>
    <w:p w14:paraId="15302C5F" w14:textId="77777777" w:rsidR="00CE53CD" w:rsidRPr="00D64010" w:rsidRDefault="00CE53CD" w:rsidP="00CE53CD">
      <w:pPr>
        <w:pStyle w:val="Paragrafoelenco"/>
        <w:numPr>
          <w:ilvl w:val="1"/>
          <w:numId w:val="36"/>
        </w:numPr>
        <w:spacing w:after="0" w:line="240" w:lineRule="auto"/>
        <w:ind w:left="709" w:hanging="283"/>
        <w:rPr>
          <w:rFonts w:ascii="Titillium" w:hAnsi="Titillium"/>
          <w:szCs w:val="18"/>
        </w:rPr>
      </w:pPr>
      <w:r w:rsidRPr="00D64010">
        <w:rPr>
          <w:rFonts w:ascii="Titillium" w:hAnsi="Titillium"/>
          <w:szCs w:val="18"/>
        </w:rPr>
        <w:t>di prestare il consenso al trattamento dei dati tramite il FVOE, nel rispetto di quanto previsto dal D.lgs. 196 del 30 giugno 2003, ai fini della verifica da parte della stazione appaltante del possesso dei requisiti dichiarati.</w:t>
      </w:r>
    </w:p>
    <w:p w14:paraId="71FE962D" w14:textId="77777777" w:rsidR="00CE53CD" w:rsidRDefault="00CE53CD" w:rsidP="004B538A">
      <w:pPr>
        <w:pStyle w:val="Titolo1"/>
        <w:spacing w:after="0" w:line="240" w:lineRule="auto"/>
        <w:ind w:left="0" w:right="44" w:firstLine="0"/>
        <w:rPr>
          <w:rFonts w:ascii="Titillium" w:hAnsi="Titillium" w:cs="Times New Roman"/>
          <w:szCs w:val="18"/>
        </w:rPr>
      </w:pPr>
    </w:p>
    <w:p w14:paraId="5DC09C2A" w14:textId="3A448712" w:rsidR="00576255" w:rsidRPr="00FC791C" w:rsidRDefault="00B14D60" w:rsidP="004B538A">
      <w:pPr>
        <w:pStyle w:val="Titolo1"/>
        <w:spacing w:after="0" w:line="240" w:lineRule="auto"/>
        <w:ind w:left="0" w:right="44" w:firstLine="0"/>
        <w:rPr>
          <w:rFonts w:ascii="Titillium" w:hAnsi="Titillium" w:cs="Times New Roman"/>
          <w:color w:val="auto"/>
          <w:szCs w:val="18"/>
        </w:rPr>
      </w:pPr>
      <w:bookmarkStart w:id="134" w:name="_Toc216433730"/>
      <w:r w:rsidRPr="00FC791C">
        <w:rPr>
          <w:rFonts w:ascii="Titillium" w:hAnsi="Titillium" w:cs="Times New Roman"/>
          <w:szCs w:val="18"/>
        </w:rPr>
        <w:t>16.</w:t>
      </w:r>
      <w:r w:rsidRPr="00FC791C">
        <w:rPr>
          <w:rFonts w:ascii="Titillium" w:eastAsia="Arial" w:hAnsi="Titillium" w:cs="Times New Roman"/>
          <w:szCs w:val="18"/>
          <w:vertAlign w:val="superscript"/>
        </w:rPr>
        <w:t xml:space="preserve"> </w:t>
      </w:r>
      <w:r w:rsidRPr="00FC791C">
        <w:rPr>
          <w:rFonts w:ascii="Titillium" w:hAnsi="Titillium" w:cs="Times New Roman"/>
          <w:szCs w:val="18"/>
        </w:rPr>
        <w:t xml:space="preserve"> </w:t>
      </w:r>
      <w:r w:rsidRPr="00FC791C">
        <w:rPr>
          <w:rFonts w:ascii="Titillium" w:hAnsi="Titillium" w:cs="Times New Roman"/>
          <w:color w:val="auto"/>
          <w:szCs w:val="18"/>
        </w:rPr>
        <w:t>OFFERTA TECNICA</w:t>
      </w:r>
      <w:bookmarkEnd w:id="134"/>
      <w:r w:rsidRPr="00FC791C">
        <w:rPr>
          <w:rFonts w:ascii="Titillium" w:eastAsia="Garamond" w:hAnsi="Titillium" w:cs="Times New Roman"/>
          <w:color w:val="auto"/>
          <w:szCs w:val="18"/>
        </w:rPr>
        <w:t xml:space="preserve"> </w:t>
      </w:r>
    </w:p>
    <w:p w14:paraId="10A8AABE" w14:textId="5620D26C" w:rsidR="000B26FB" w:rsidRPr="00FC791C" w:rsidRDefault="00B14D60" w:rsidP="004B538A">
      <w:pPr>
        <w:spacing w:after="0" w:line="240" w:lineRule="auto"/>
        <w:ind w:left="0" w:right="49" w:firstLine="0"/>
        <w:rPr>
          <w:rFonts w:ascii="Titillium" w:hAnsi="Titillium" w:cs="Times New Roman"/>
          <w:color w:val="auto"/>
          <w:szCs w:val="18"/>
        </w:rPr>
      </w:pPr>
      <w:r w:rsidRPr="00CE53CD">
        <w:rPr>
          <w:rFonts w:ascii="Titillium" w:hAnsi="Titillium" w:cs="Times New Roman"/>
          <w:color w:val="auto"/>
          <w:szCs w:val="18"/>
        </w:rPr>
        <w:t xml:space="preserve">L’operatore economico inserisce </w:t>
      </w:r>
      <w:r w:rsidR="00231173" w:rsidRPr="00CE53CD">
        <w:rPr>
          <w:rFonts w:ascii="Titillium" w:hAnsi="Titillium" w:cs="Times New Roman"/>
          <w:color w:val="auto"/>
          <w:szCs w:val="18"/>
        </w:rPr>
        <w:t>l</w:t>
      </w:r>
      <w:r w:rsidRPr="00CE53CD">
        <w:rPr>
          <w:rFonts w:ascii="Titillium" w:hAnsi="Titillium" w:cs="Times New Roman"/>
          <w:color w:val="auto"/>
          <w:szCs w:val="18"/>
        </w:rPr>
        <w:t xml:space="preserve">a documentazione relativa all’offerta tecnica nella </w:t>
      </w:r>
      <w:bookmarkStart w:id="135" w:name="_Hlk211854780"/>
      <w:r w:rsidR="00CA6E61" w:rsidRPr="00CE53CD">
        <w:rPr>
          <w:rFonts w:ascii="Titillium" w:hAnsi="Titillium"/>
          <w:szCs w:val="18"/>
        </w:rPr>
        <w:t xml:space="preserve">PAD </w:t>
      </w:r>
      <w:bookmarkEnd w:id="135"/>
      <w:r w:rsidRPr="00CE53CD">
        <w:rPr>
          <w:rFonts w:ascii="Titillium" w:hAnsi="Titillium" w:cs="Times New Roman"/>
          <w:color w:val="auto"/>
          <w:szCs w:val="18"/>
        </w:rPr>
        <w:t>secondo le seguenti modalità</w:t>
      </w:r>
      <w:r w:rsidR="000B26FB" w:rsidRPr="00CE53CD">
        <w:rPr>
          <w:rFonts w:ascii="Titillium" w:hAnsi="Titillium" w:cs="Times New Roman"/>
          <w:color w:val="auto"/>
          <w:szCs w:val="18"/>
        </w:rPr>
        <w:t xml:space="preserve"> </w:t>
      </w:r>
      <w:r w:rsidRPr="00CE53CD">
        <w:rPr>
          <w:rFonts w:ascii="Titillium" w:hAnsi="Titillium" w:cs="Times New Roman"/>
          <w:color w:val="auto"/>
          <w:szCs w:val="18"/>
        </w:rPr>
        <w:t xml:space="preserve">a pena di </w:t>
      </w:r>
      <w:r w:rsidRPr="00CE53CD">
        <w:rPr>
          <w:rFonts w:ascii="Titillium" w:hAnsi="Titillium" w:cs="Times New Roman"/>
          <w:b/>
          <w:bCs/>
          <w:color w:val="auto"/>
          <w:szCs w:val="18"/>
        </w:rPr>
        <w:t>inammissibilità</w:t>
      </w:r>
      <w:r w:rsidRPr="00CE53CD">
        <w:rPr>
          <w:rFonts w:ascii="Titillium" w:hAnsi="Titillium" w:cs="Times New Roman"/>
          <w:color w:val="auto"/>
          <w:szCs w:val="18"/>
        </w:rPr>
        <w:t xml:space="preserve"> dell’offerta</w:t>
      </w:r>
      <w:r w:rsidR="000B26FB" w:rsidRPr="00CE53CD">
        <w:rPr>
          <w:rFonts w:ascii="Titillium" w:hAnsi="Titillium" w:cs="Times New Roman"/>
          <w:color w:val="auto"/>
          <w:szCs w:val="18"/>
        </w:rPr>
        <w:t>:</w:t>
      </w:r>
      <w:r w:rsidRPr="00FC791C">
        <w:rPr>
          <w:rFonts w:ascii="Titillium" w:hAnsi="Titillium" w:cs="Times New Roman"/>
          <w:color w:val="auto"/>
          <w:szCs w:val="18"/>
        </w:rPr>
        <w:t xml:space="preserve"> </w:t>
      </w:r>
    </w:p>
    <w:p w14:paraId="1457448A" w14:textId="2E4F6B96" w:rsidR="000B26FB" w:rsidRPr="00FC791C" w:rsidRDefault="000B26FB" w:rsidP="004B538A">
      <w:pPr>
        <w:spacing w:after="0" w:line="240" w:lineRule="auto"/>
        <w:ind w:left="0" w:right="49" w:firstLine="0"/>
        <w:rPr>
          <w:rFonts w:ascii="Titillium" w:hAnsi="Titillium" w:cs="Times New Roman"/>
          <w:color w:val="auto"/>
          <w:szCs w:val="18"/>
        </w:rPr>
      </w:pPr>
      <w:r w:rsidRPr="00FC791C">
        <w:rPr>
          <w:rFonts w:ascii="Titillium" w:hAnsi="Titillium" w:cs="Times New Roman"/>
          <w:color w:val="auto"/>
          <w:szCs w:val="18"/>
        </w:rPr>
        <w:t>Entro il termine previsto dal TIMING DI GARA le Imprese dovranno depositare sul sistema (</w:t>
      </w:r>
      <w:r w:rsidRPr="00FC791C">
        <w:rPr>
          <w:rFonts w:ascii="Titillium" w:hAnsi="Titillium" w:cs="Times New Roman"/>
          <w:i/>
          <w:iCs/>
          <w:color w:val="auto"/>
          <w:szCs w:val="18"/>
        </w:rPr>
        <w:t>upload</w:t>
      </w:r>
      <w:r w:rsidRPr="00FC791C">
        <w:rPr>
          <w:rFonts w:ascii="Titillium" w:hAnsi="Titillium" w:cs="Times New Roman"/>
          <w:color w:val="auto"/>
          <w:szCs w:val="18"/>
        </w:rPr>
        <w:t>), collegandosi alla propria area riservata, in riferimento alla procedura di gara in oggetto, nell’apposito spazio “</w:t>
      </w:r>
      <w:r w:rsidRPr="00FC791C">
        <w:rPr>
          <w:rFonts w:ascii="Titillium" w:hAnsi="Titillium" w:cs="Times New Roman"/>
          <w:b/>
          <w:bCs/>
          <w:color w:val="auto"/>
          <w:szCs w:val="18"/>
          <w:u w:val="single"/>
        </w:rPr>
        <w:t>Busta B – Offerta Tecnica</w:t>
      </w:r>
      <w:r w:rsidRPr="00FC791C">
        <w:rPr>
          <w:rFonts w:ascii="Titillium" w:hAnsi="Titillium" w:cs="Times New Roman"/>
          <w:color w:val="auto"/>
          <w:szCs w:val="18"/>
        </w:rPr>
        <w:t xml:space="preserve">”, la documentazione tecnica prevista, redatta in lingua italiana, seguendo le istruzioni che compariranno a video, l’Allegato NT “NORME TECNICHE DI FUNZIONAMENTO DEL SISTEMA DI E-PROCUREMENT” presenti all’indirizzo </w:t>
      </w:r>
      <w:hyperlink r:id="rId32" w:history="1">
        <w:r w:rsidRPr="00FC791C">
          <w:rPr>
            <w:rFonts w:ascii="Titillium" w:hAnsi="Titillium" w:cs="Times New Roman"/>
            <w:color w:val="auto"/>
            <w:szCs w:val="18"/>
          </w:rPr>
          <w:t>https://piattaforma.asmecomm.it/norme_tecniche.php</w:t>
        </w:r>
      </w:hyperlink>
      <w:r w:rsidRPr="00FC791C">
        <w:rPr>
          <w:rFonts w:ascii="Titillium" w:hAnsi="Titillium" w:cs="Times New Roman"/>
          <w:color w:val="auto"/>
          <w:szCs w:val="18"/>
        </w:rPr>
        <w:t xml:space="preserve"> </w:t>
      </w:r>
      <w:r w:rsidRPr="00231173">
        <w:rPr>
          <w:rFonts w:ascii="Titillium" w:hAnsi="Titillium" w:cs="Times New Roman"/>
          <w:color w:val="auto"/>
          <w:szCs w:val="18"/>
        </w:rPr>
        <w:t>e l’Allegato OE “Manuale di Partecipazione operatore economico”.</w:t>
      </w:r>
    </w:p>
    <w:p w14:paraId="72ED190D" w14:textId="6C3127C6" w:rsidR="000B26FB" w:rsidRPr="00FC791C" w:rsidRDefault="000B26FB" w:rsidP="004B538A">
      <w:pPr>
        <w:spacing w:after="0" w:line="240" w:lineRule="auto"/>
        <w:ind w:left="0" w:right="49" w:firstLine="0"/>
        <w:rPr>
          <w:rFonts w:ascii="Titillium" w:hAnsi="Titillium" w:cs="Times New Roman"/>
          <w:color w:val="auto"/>
          <w:szCs w:val="18"/>
          <w:u w:val="single"/>
        </w:rPr>
      </w:pPr>
      <w:r w:rsidRPr="00FC791C">
        <w:rPr>
          <w:rFonts w:ascii="Titillium" w:hAnsi="Titillium" w:cs="Times New Roman"/>
          <w:color w:val="auto"/>
          <w:szCs w:val="18"/>
        </w:rPr>
        <w:t>L’upload di tale documentazione dovrà essere eseguito avvalendosi dell’apposita voce giustificativa “Offerta Tecnica” predisposta</w:t>
      </w:r>
      <w:r w:rsidR="00231173">
        <w:rPr>
          <w:rFonts w:ascii="Titillium" w:hAnsi="Titillium" w:cs="Times New Roman"/>
          <w:color w:val="auto"/>
          <w:szCs w:val="18"/>
        </w:rPr>
        <w:t>.</w:t>
      </w:r>
    </w:p>
    <w:p w14:paraId="0C9116E5" w14:textId="78191E95" w:rsidR="008921F7" w:rsidRDefault="008921F7" w:rsidP="008921F7">
      <w:pPr>
        <w:spacing w:after="0" w:line="240" w:lineRule="auto"/>
        <w:ind w:left="0" w:right="49" w:firstLine="0"/>
        <w:rPr>
          <w:rFonts w:ascii="Titillium" w:hAnsi="Titillium" w:cs="Times New Roman"/>
          <w:color w:val="auto"/>
          <w:szCs w:val="18"/>
        </w:rPr>
      </w:pPr>
      <w:bookmarkStart w:id="136" w:name="_Hlk155364702"/>
      <w:r w:rsidRPr="003E4B34">
        <w:rPr>
          <w:rFonts w:ascii="Titillium" w:hAnsi="Titillium" w:cs="Times New Roman"/>
          <w:color w:val="auto"/>
          <w:szCs w:val="18"/>
        </w:rPr>
        <w:t xml:space="preserve">Solo nel caso in cui la Piattaforma lo richieda, caricare singolarmente i file nelle apposite sezioni dedicate al caricamento dei singoli file relativi alla Busta </w:t>
      </w:r>
      <w:r w:rsidRPr="003E4B34">
        <w:rPr>
          <w:rFonts w:ascii="Titillium" w:hAnsi="Titillium" w:cs="Times New Roman"/>
          <w:b/>
          <w:bCs/>
          <w:color w:val="auto"/>
          <w:szCs w:val="18"/>
          <w:u w:val="single"/>
        </w:rPr>
        <w:t>TECNICA</w:t>
      </w:r>
      <w:r w:rsidRPr="003E4B34">
        <w:rPr>
          <w:rFonts w:ascii="Titillium" w:hAnsi="Titillium" w:cs="Times New Roman"/>
          <w:color w:val="auto"/>
          <w:szCs w:val="18"/>
        </w:rPr>
        <w:t>.</w:t>
      </w:r>
    </w:p>
    <w:p w14:paraId="32DB3781" w14:textId="77777777" w:rsidR="00AA2A4A" w:rsidRDefault="00AA2A4A" w:rsidP="008921F7">
      <w:pPr>
        <w:spacing w:after="0" w:line="240" w:lineRule="auto"/>
        <w:ind w:left="0" w:right="49" w:firstLine="0"/>
        <w:rPr>
          <w:rFonts w:ascii="Titillium" w:hAnsi="Titillium" w:cs="Times New Roman"/>
          <w:color w:val="auto"/>
          <w:szCs w:val="18"/>
        </w:rPr>
      </w:pPr>
    </w:p>
    <w:bookmarkEnd w:id="136"/>
    <w:p w14:paraId="049C211E" w14:textId="77777777" w:rsidR="00D01836" w:rsidRPr="000E5940" w:rsidRDefault="00D01836" w:rsidP="004B538A">
      <w:pPr>
        <w:spacing w:after="0" w:line="240" w:lineRule="auto"/>
        <w:ind w:left="0" w:right="49" w:firstLine="0"/>
        <w:rPr>
          <w:rFonts w:ascii="Titillium" w:hAnsi="Titillium" w:cs="Times New Roman"/>
          <w:color w:val="auto"/>
          <w:szCs w:val="18"/>
        </w:rPr>
      </w:pPr>
      <w:r w:rsidRPr="000E5940">
        <w:rPr>
          <w:rFonts w:ascii="Titillium" w:hAnsi="Titillium" w:cs="Times New Roman"/>
          <w:color w:val="auto"/>
          <w:szCs w:val="18"/>
        </w:rPr>
        <w:t>In caso di partecipazione in Raggruppamento Temporaneo di Imprese e/o Consorzio:</w:t>
      </w:r>
    </w:p>
    <w:p w14:paraId="74AF2435" w14:textId="77777777" w:rsidR="00D01836" w:rsidRPr="000E5940" w:rsidRDefault="00D01836" w:rsidP="004B538A">
      <w:pPr>
        <w:spacing w:after="0" w:line="240" w:lineRule="auto"/>
        <w:ind w:left="0" w:right="49" w:firstLine="0"/>
        <w:rPr>
          <w:rFonts w:ascii="Titillium" w:hAnsi="Titillium" w:cs="Times New Roman"/>
          <w:color w:val="auto"/>
          <w:szCs w:val="18"/>
        </w:rPr>
      </w:pPr>
      <w:r w:rsidRPr="000E5940">
        <w:rPr>
          <w:rFonts w:ascii="Titillium" w:hAnsi="Titillium" w:cs="Times New Roman"/>
          <w:color w:val="auto"/>
          <w:szCs w:val="18"/>
        </w:rPr>
        <w:t>-</w:t>
      </w:r>
      <w:r w:rsidRPr="000E5940">
        <w:rPr>
          <w:rFonts w:ascii="Titillium" w:hAnsi="Titillium" w:cs="Times New Roman"/>
          <w:color w:val="auto"/>
          <w:szCs w:val="18"/>
        </w:rPr>
        <w:tab/>
      </w:r>
      <w:r w:rsidRPr="000E5940">
        <w:rPr>
          <w:rFonts w:ascii="Titillium" w:hAnsi="Titillium" w:cs="Times New Roman"/>
          <w:b/>
          <w:bCs/>
          <w:color w:val="auto"/>
          <w:szCs w:val="18"/>
        </w:rPr>
        <w:t>costituendo</w:t>
      </w:r>
      <w:r w:rsidRPr="000E5940">
        <w:rPr>
          <w:rFonts w:ascii="Titillium" w:hAnsi="Titillium" w:cs="Times New Roman"/>
          <w:color w:val="auto"/>
          <w:szCs w:val="18"/>
        </w:rPr>
        <w:t>: i file e la cartella compressa contenenti l’offerta tecnica dovranno essere sottoscritte, con apposizione della firma digitale, sia dal legale rappresentante/procuratore della/e mandante/i sia dal legale rappresentante/procuratore della mandataria, il quale provvederà anche a caricarla a sistema.</w:t>
      </w:r>
    </w:p>
    <w:p w14:paraId="7600B61C" w14:textId="4B935596" w:rsidR="000B26FB" w:rsidRPr="00FC791C" w:rsidRDefault="00D01836" w:rsidP="004B538A">
      <w:pPr>
        <w:spacing w:after="0" w:line="240" w:lineRule="auto"/>
        <w:ind w:left="0" w:right="49" w:firstLine="0"/>
        <w:rPr>
          <w:rFonts w:ascii="Titillium" w:hAnsi="Titillium" w:cs="Times New Roman"/>
          <w:color w:val="auto"/>
          <w:szCs w:val="18"/>
        </w:rPr>
      </w:pPr>
      <w:r w:rsidRPr="000E5940">
        <w:rPr>
          <w:rFonts w:ascii="Titillium" w:hAnsi="Titillium" w:cs="Times New Roman"/>
          <w:color w:val="auto"/>
          <w:szCs w:val="18"/>
        </w:rPr>
        <w:t>-</w:t>
      </w:r>
      <w:r w:rsidRPr="000E5940">
        <w:rPr>
          <w:rFonts w:ascii="Titillium" w:hAnsi="Titillium" w:cs="Times New Roman"/>
          <w:color w:val="auto"/>
          <w:szCs w:val="18"/>
        </w:rPr>
        <w:tab/>
      </w:r>
      <w:r w:rsidRPr="000E5940">
        <w:rPr>
          <w:rFonts w:ascii="Titillium" w:hAnsi="Titillium" w:cs="Times New Roman"/>
          <w:b/>
          <w:bCs/>
          <w:color w:val="auto"/>
          <w:szCs w:val="18"/>
        </w:rPr>
        <w:t>costituito</w:t>
      </w:r>
      <w:r w:rsidRPr="000E5940">
        <w:rPr>
          <w:rFonts w:ascii="Titillium" w:hAnsi="Titillium" w:cs="Times New Roman"/>
          <w:color w:val="auto"/>
          <w:szCs w:val="18"/>
        </w:rPr>
        <w:t>: i file e la cartella compressa contenenti l’offerta tecnica dovranno essere sottoscritte, con apposizione della firma digitale, dal solo legale rappresentante/procuratore dell’impresa mandataria, il quale provvederà anche a caricarla a sistema.</w:t>
      </w:r>
    </w:p>
    <w:p w14:paraId="6E473361" w14:textId="77777777" w:rsidR="00156BA2" w:rsidRPr="00FC791C" w:rsidRDefault="00156BA2" w:rsidP="004B538A">
      <w:pPr>
        <w:spacing w:after="0" w:line="240" w:lineRule="auto"/>
        <w:ind w:left="0" w:right="49" w:firstLine="0"/>
        <w:rPr>
          <w:rFonts w:ascii="Titillium" w:hAnsi="Titillium" w:cs="Times New Roman"/>
          <w:color w:val="auto"/>
          <w:szCs w:val="18"/>
        </w:rPr>
      </w:pPr>
    </w:p>
    <w:p w14:paraId="240DBF4B" w14:textId="77777777" w:rsidR="00CE53CD" w:rsidRPr="00FC791C" w:rsidRDefault="00CE53CD" w:rsidP="00CE53CD">
      <w:pPr>
        <w:spacing w:after="0" w:line="240" w:lineRule="auto"/>
        <w:ind w:left="0" w:right="49" w:firstLine="0"/>
        <w:rPr>
          <w:rFonts w:ascii="Titillium" w:eastAsia="Garamond" w:hAnsi="Titillium" w:cs="Times New Roman"/>
          <w:color w:val="auto"/>
          <w:szCs w:val="18"/>
        </w:rPr>
      </w:pPr>
      <w:r w:rsidRPr="00FC791C">
        <w:rPr>
          <w:rFonts w:ascii="Titillium" w:hAnsi="Titillium" w:cs="Times New Roman"/>
          <w:color w:val="auto"/>
          <w:szCs w:val="18"/>
        </w:rPr>
        <w:t xml:space="preserve">L’offerta è firmata secondo le modalità previste al precedente </w:t>
      </w:r>
      <w:r w:rsidRPr="00FC791C">
        <w:rPr>
          <w:rFonts w:ascii="Titillium" w:hAnsi="Titillium" w:cs="Times New Roman"/>
          <w:b/>
          <w:bCs/>
          <w:color w:val="auto"/>
          <w:szCs w:val="18"/>
        </w:rPr>
        <w:t>punto 15.1</w:t>
      </w:r>
      <w:r w:rsidRPr="00FC791C">
        <w:rPr>
          <w:rFonts w:ascii="Titillium" w:hAnsi="Titillium" w:cs="Times New Roman"/>
          <w:color w:val="auto"/>
          <w:szCs w:val="18"/>
        </w:rPr>
        <w:t xml:space="preserve"> e deve contenere, </w:t>
      </w:r>
      <w:r w:rsidRPr="00FC791C">
        <w:rPr>
          <w:rFonts w:ascii="Titillium" w:hAnsi="Titillium" w:cs="Times New Roman"/>
          <w:b/>
          <w:bCs/>
          <w:color w:val="auto"/>
          <w:szCs w:val="18"/>
        </w:rPr>
        <w:t>a pena di esclusione</w:t>
      </w:r>
      <w:r w:rsidRPr="00FC791C">
        <w:rPr>
          <w:rFonts w:ascii="Titillium" w:hAnsi="Titillium" w:cs="Times New Roman"/>
          <w:color w:val="auto"/>
          <w:szCs w:val="18"/>
        </w:rPr>
        <w:t>, i seguenti documenti:</w:t>
      </w:r>
      <w:r w:rsidRPr="00FC791C">
        <w:rPr>
          <w:rFonts w:ascii="Titillium" w:eastAsia="Garamond" w:hAnsi="Titillium" w:cs="Times New Roman"/>
          <w:color w:val="auto"/>
          <w:szCs w:val="18"/>
        </w:rPr>
        <w:t xml:space="preserve"> </w:t>
      </w:r>
    </w:p>
    <w:p w14:paraId="3E706DDF" w14:textId="77777777" w:rsidR="00CE53CD" w:rsidRPr="00FC791C" w:rsidRDefault="00CE53CD" w:rsidP="00CE53CD">
      <w:pPr>
        <w:pStyle w:val="Paragrafoelenco"/>
        <w:numPr>
          <w:ilvl w:val="0"/>
          <w:numId w:val="40"/>
        </w:numPr>
        <w:spacing w:before="60" w:after="0" w:line="240" w:lineRule="auto"/>
        <w:ind w:left="0" w:firstLine="0"/>
        <w:contextualSpacing w:val="0"/>
        <w:rPr>
          <w:rFonts w:ascii="Titillium" w:hAnsi="Titillium" w:cs="Times New Roman"/>
          <w:szCs w:val="18"/>
        </w:rPr>
      </w:pPr>
      <w:r w:rsidRPr="00FC791C">
        <w:rPr>
          <w:rFonts w:ascii="Titillium" w:hAnsi="Titillium" w:cs="Times New Roman"/>
          <w:szCs w:val="18"/>
        </w:rPr>
        <w:t>relazione tecnica dei servizi/forniture offerti;</w:t>
      </w:r>
    </w:p>
    <w:p w14:paraId="7A33E4BE" w14:textId="4B1EF378" w:rsidR="00CE53CD" w:rsidRPr="00337C45" w:rsidRDefault="00CE53CD" w:rsidP="00CE53CD">
      <w:pPr>
        <w:pStyle w:val="Paragrafoelenco"/>
        <w:numPr>
          <w:ilvl w:val="0"/>
          <w:numId w:val="40"/>
        </w:numPr>
        <w:spacing w:before="60" w:after="0" w:line="240" w:lineRule="auto"/>
        <w:ind w:left="0" w:firstLine="0"/>
        <w:contextualSpacing w:val="0"/>
        <w:rPr>
          <w:rFonts w:ascii="Titillium" w:hAnsi="Titillium" w:cs="Times New Roman"/>
          <w:szCs w:val="18"/>
        </w:rPr>
      </w:pPr>
      <w:r w:rsidRPr="00337C45">
        <w:rPr>
          <w:rFonts w:ascii="Titillium" w:hAnsi="Titillium" w:cs="Times New Roman"/>
          <w:szCs w:val="18"/>
        </w:rPr>
        <w:t xml:space="preserve">in caso di avvalimento premiale, contratto di avvalimento; </w:t>
      </w:r>
    </w:p>
    <w:p w14:paraId="7C4BBD20" w14:textId="77777777" w:rsidR="00CE53CD" w:rsidRPr="00FC791C" w:rsidRDefault="00CE53CD" w:rsidP="00CE53CD">
      <w:pPr>
        <w:spacing w:after="0" w:line="240" w:lineRule="auto"/>
        <w:ind w:left="0" w:right="25" w:firstLine="0"/>
        <w:jc w:val="left"/>
        <w:rPr>
          <w:rFonts w:ascii="Titillium" w:hAnsi="Titillium" w:cs="Times New Roman"/>
          <w:szCs w:val="18"/>
        </w:rPr>
      </w:pPr>
      <w:r w:rsidRPr="00FC791C">
        <w:rPr>
          <w:rFonts w:ascii="Titillium" w:hAnsi="Titillium" w:cs="Times New Roman"/>
          <w:szCs w:val="18"/>
        </w:rPr>
        <w:t xml:space="preserve"> </w:t>
      </w:r>
    </w:p>
    <w:p w14:paraId="00A37342" w14:textId="3ED6A259" w:rsidR="00CE53CD" w:rsidRDefault="00CE53CD" w:rsidP="00CE53CD">
      <w:pPr>
        <w:spacing w:after="0" w:line="240" w:lineRule="auto"/>
        <w:ind w:left="0" w:right="25" w:firstLine="0"/>
        <w:jc w:val="left"/>
        <w:rPr>
          <w:rFonts w:ascii="Titillium" w:eastAsia="Times New Roman" w:hAnsi="Titillium" w:cs="Times New Roman"/>
          <w:color w:val="auto"/>
          <w:szCs w:val="18"/>
          <w:lang w:eastAsia="en-US"/>
        </w:rPr>
      </w:pPr>
      <w:r w:rsidRPr="00FC791C">
        <w:rPr>
          <w:rFonts w:ascii="Titillium" w:hAnsi="Titillium" w:cs="Times New Roman"/>
          <w:szCs w:val="18"/>
        </w:rPr>
        <w:t xml:space="preserve"> </w:t>
      </w:r>
      <w:bookmarkStart w:id="137" w:name="_Hlk148353893"/>
      <w:r w:rsidRPr="00CE07FA">
        <w:rPr>
          <w:rFonts w:ascii="Titillium" w:eastAsia="Times New Roman" w:hAnsi="Titillium" w:cs="Times New Roman"/>
          <w:color w:val="auto"/>
          <w:szCs w:val="18"/>
          <w:lang w:eastAsia="en-US"/>
        </w:rPr>
        <w:t xml:space="preserve">La relazione contiene una proposta tecnico-organizzativa che illustra, con riferimento ai criteri e sub-criteri di valutazione indicati nella tabella di cui al successivo </w:t>
      </w:r>
      <w:bookmarkStart w:id="138" w:name="_Hlk145497465"/>
      <w:r w:rsidRPr="00CE07FA">
        <w:rPr>
          <w:rFonts w:ascii="Titillium" w:eastAsia="Times New Roman" w:hAnsi="Titillium" w:cs="Times New Roman"/>
          <w:color w:val="auto"/>
          <w:szCs w:val="18"/>
          <w:lang w:eastAsia="en-US"/>
        </w:rPr>
        <w:t>punto</w:t>
      </w:r>
      <w:r>
        <w:rPr>
          <w:rFonts w:ascii="Titillium" w:eastAsia="Times New Roman" w:hAnsi="Titillium" w:cs="Times New Roman"/>
          <w:color w:val="auto"/>
          <w:szCs w:val="18"/>
          <w:lang w:eastAsia="en-US"/>
        </w:rPr>
        <w:t xml:space="preserve"> 18.1</w:t>
      </w:r>
      <w:r w:rsidRPr="00CE07FA">
        <w:rPr>
          <w:rFonts w:ascii="Titillium" w:eastAsia="Times New Roman" w:hAnsi="Titillium" w:cs="Times New Roman"/>
          <w:color w:val="auto"/>
          <w:szCs w:val="18"/>
          <w:lang w:eastAsia="en-US"/>
        </w:rPr>
        <w:t xml:space="preserve"> </w:t>
      </w:r>
      <w:bookmarkEnd w:id="138"/>
      <w:r w:rsidRPr="00CE07FA">
        <w:rPr>
          <w:rFonts w:ascii="Titillium" w:eastAsia="Times New Roman" w:hAnsi="Titillium" w:cs="Times New Roman"/>
          <w:color w:val="auto"/>
          <w:szCs w:val="18"/>
          <w:lang w:eastAsia="en-US"/>
        </w:rPr>
        <w:t xml:space="preserve">i </w:t>
      </w:r>
      <w:r>
        <w:rPr>
          <w:rFonts w:ascii="Titillium" w:eastAsia="Times New Roman" w:hAnsi="Titillium" w:cs="Times New Roman"/>
          <w:color w:val="auto"/>
          <w:szCs w:val="18"/>
          <w:lang w:eastAsia="en-US"/>
        </w:rPr>
        <w:t>relativi</w:t>
      </w:r>
      <w:r w:rsidRPr="00CE07FA">
        <w:rPr>
          <w:rFonts w:ascii="Titillium" w:eastAsia="Times New Roman" w:hAnsi="Titillium" w:cs="Times New Roman"/>
          <w:color w:val="auto"/>
          <w:szCs w:val="18"/>
          <w:lang w:eastAsia="en-US"/>
        </w:rPr>
        <w:t xml:space="preserve"> elementi</w:t>
      </w:r>
      <w:r w:rsidR="00E6573D">
        <w:rPr>
          <w:rFonts w:ascii="Titillium" w:eastAsia="Times New Roman" w:hAnsi="Titillium" w:cs="Times New Roman"/>
          <w:color w:val="auto"/>
          <w:szCs w:val="18"/>
          <w:lang w:eastAsia="en-US"/>
        </w:rPr>
        <w:t>.</w:t>
      </w:r>
    </w:p>
    <w:bookmarkEnd w:id="137"/>
    <w:p w14:paraId="4B682D9E" w14:textId="2CAE8951" w:rsidR="00CE53CD" w:rsidRDefault="00CE53CD" w:rsidP="00E6573D">
      <w:pPr>
        <w:spacing w:after="0" w:line="240" w:lineRule="auto"/>
        <w:ind w:left="0" w:firstLine="0"/>
        <w:rPr>
          <w:rFonts w:ascii="Titillium" w:eastAsia="Times New Roman" w:hAnsi="Titillium"/>
          <w:color w:val="auto"/>
          <w:szCs w:val="18"/>
          <w:lang w:eastAsia="en-US"/>
        </w:rPr>
      </w:pPr>
      <w:r w:rsidRPr="00337C45">
        <w:rPr>
          <w:rFonts w:ascii="Titillium" w:eastAsia="Times New Roman" w:hAnsi="Titillium"/>
          <w:color w:val="auto"/>
          <w:szCs w:val="18"/>
          <w:lang w:eastAsia="en-US"/>
        </w:rPr>
        <w:t xml:space="preserve">Con riferimento al criterio premiale relativo ai CAM </w:t>
      </w:r>
      <w:r w:rsidR="00E6573D">
        <w:rPr>
          <w:rFonts w:ascii="Titillium" w:eastAsia="Times New Roman" w:hAnsi="Titillium"/>
          <w:color w:val="auto"/>
          <w:szCs w:val="18"/>
          <w:lang w:eastAsia="en-US"/>
        </w:rPr>
        <w:t>vigenti si rinvia alla tabella punteggi</w:t>
      </w:r>
    </w:p>
    <w:p w14:paraId="3F5DCB1D" w14:textId="77777777" w:rsidR="00CE53CD" w:rsidRPr="00FC791C" w:rsidRDefault="00CE53CD" w:rsidP="00CE53CD">
      <w:pPr>
        <w:spacing w:after="0" w:line="240" w:lineRule="auto"/>
        <w:ind w:left="0" w:right="49" w:firstLine="0"/>
        <w:rPr>
          <w:rFonts w:ascii="Titillium" w:hAnsi="Titillium" w:cs="Times New Roman"/>
          <w:szCs w:val="18"/>
        </w:rPr>
      </w:pPr>
      <w:r w:rsidRPr="00FC791C">
        <w:rPr>
          <w:rFonts w:ascii="Titillium" w:hAnsi="Titillium" w:cs="Times New Roman"/>
          <w:szCs w:val="18"/>
        </w:rPr>
        <w:lastRenderedPageBreak/>
        <w:t>L’offerta tecnica deve rispettare, pena l’esclusione dalla procedura di gara, le caratteristiche minime stabilite nei documenti di gara, nel rispetto del principio di equivalenza.</w:t>
      </w:r>
      <w:r w:rsidRPr="00FC791C">
        <w:rPr>
          <w:rFonts w:ascii="Titillium" w:eastAsia="Garamond" w:hAnsi="Titillium" w:cs="Times New Roman"/>
          <w:szCs w:val="18"/>
        </w:rPr>
        <w:t xml:space="preserve"> </w:t>
      </w:r>
    </w:p>
    <w:p w14:paraId="0C45E76A" w14:textId="77777777" w:rsidR="00CE53CD" w:rsidRPr="00FC791C" w:rsidRDefault="00CE53CD" w:rsidP="00CE53CD">
      <w:pPr>
        <w:spacing w:before="60" w:after="0" w:line="240" w:lineRule="auto"/>
        <w:ind w:left="0" w:firstLine="0"/>
        <w:rPr>
          <w:rFonts w:ascii="Titillium" w:hAnsi="Titillium" w:cs="Times New Roman"/>
          <w:b/>
          <w:i/>
          <w:szCs w:val="18"/>
        </w:rPr>
      </w:pPr>
      <w:r w:rsidRPr="00FC791C">
        <w:rPr>
          <w:rFonts w:ascii="Titillium" w:hAnsi="Titillium" w:cs="Times New Roman"/>
          <w:szCs w:val="18"/>
        </w:rPr>
        <w:t>L’operatore economico che adotta un CCNL diverso da quello indicato all’articolo 3 inserisce la dichiarazione di equivalenze delle tutele e l’eventuale documentazione probatoria sulla equivalenza del proprio CCNL nella sezione della piattaforma relativa all’offerta tecnica</w:t>
      </w:r>
      <w:r w:rsidRPr="00FC791C">
        <w:rPr>
          <w:rFonts w:ascii="Titillium" w:hAnsi="Titillium" w:cs="Times New Roman"/>
          <w:b/>
          <w:i/>
          <w:szCs w:val="18"/>
        </w:rPr>
        <w:t xml:space="preserve">. </w:t>
      </w:r>
    </w:p>
    <w:p w14:paraId="66C6A40F" w14:textId="77777777" w:rsidR="00CE53CD" w:rsidRPr="00E6573D" w:rsidRDefault="00CE53CD" w:rsidP="00CE53CD">
      <w:pPr>
        <w:pStyle w:val="Paragrafoelenco"/>
        <w:numPr>
          <w:ilvl w:val="0"/>
          <w:numId w:val="35"/>
        </w:numPr>
        <w:spacing w:after="0" w:line="240" w:lineRule="auto"/>
        <w:ind w:left="0" w:firstLine="0"/>
        <w:rPr>
          <w:rFonts w:ascii="Titillium" w:hAnsi="Titillium" w:cs="Times New Roman"/>
          <w:szCs w:val="18"/>
        </w:rPr>
      </w:pPr>
      <w:r w:rsidRPr="00337C45">
        <w:rPr>
          <w:rFonts w:ascii="Titillium" w:hAnsi="Titillium" w:cs="Times New Roman"/>
          <w:color w:val="000000" w:themeColor="text1"/>
          <w:kern w:val="2"/>
          <w:szCs w:val="18"/>
        </w:rPr>
        <w:t xml:space="preserve">L’operatore economico che intende </w:t>
      </w:r>
      <w:r w:rsidRPr="00337C45">
        <w:rPr>
          <w:rFonts w:ascii="Titillium" w:hAnsi="Titillium" w:cs="Times New Roman"/>
          <w:b/>
          <w:bCs/>
          <w:color w:val="000000" w:themeColor="text1"/>
          <w:kern w:val="2"/>
          <w:szCs w:val="18"/>
          <w:u w:val="single"/>
        </w:rPr>
        <w:t>avanzare richiesta di oscuramento</w:t>
      </w:r>
      <w:r w:rsidRPr="00337C45">
        <w:rPr>
          <w:rFonts w:ascii="Titillium" w:hAnsi="Titillium" w:cs="Times New Roman"/>
          <w:color w:val="000000" w:themeColor="text1"/>
          <w:kern w:val="2"/>
          <w:szCs w:val="18"/>
        </w:rPr>
        <w:t xml:space="preserve"> di parte dell’offerta tecnica allega, oltre all’offerta in chiaro, una versione della stessa con oscuramento delle parti che ritiene riservate in quanto costituenti segreti tecnici o commerciali, anche risultanti da scoperte, innovazioni, progetti tutelati da titoli di proprietà industriale, nonché di contenuto altamente tecnologico, unitamente a una dichiarazione firmata contenente le ragioni della richiesta.  </w:t>
      </w:r>
    </w:p>
    <w:p w14:paraId="18A222FF" w14:textId="77777777" w:rsidR="00E6573D" w:rsidRPr="00337C45" w:rsidRDefault="00E6573D" w:rsidP="00E6573D">
      <w:pPr>
        <w:pStyle w:val="Paragrafoelenco"/>
        <w:spacing w:after="0" w:line="240" w:lineRule="auto"/>
        <w:ind w:left="0" w:firstLine="0"/>
        <w:rPr>
          <w:rFonts w:ascii="Titillium" w:hAnsi="Titillium" w:cs="Times New Roman"/>
          <w:szCs w:val="18"/>
        </w:rPr>
      </w:pPr>
    </w:p>
    <w:p w14:paraId="72F31A2E" w14:textId="41313AF2" w:rsidR="00576255" w:rsidRPr="00FC791C" w:rsidRDefault="00B14D60" w:rsidP="004B538A">
      <w:pPr>
        <w:pStyle w:val="Titolo1"/>
        <w:spacing w:after="0" w:line="240" w:lineRule="auto"/>
        <w:ind w:left="0" w:right="44" w:firstLine="0"/>
        <w:rPr>
          <w:rFonts w:ascii="Titillium" w:hAnsi="Titillium" w:cs="Times New Roman"/>
          <w:szCs w:val="18"/>
        </w:rPr>
      </w:pPr>
      <w:bookmarkStart w:id="139" w:name="_Toc216433731"/>
      <w:r w:rsidRPr="00FC791C">
        <w:rPr>
          <w:rFonts w:ascii="Titillium" w:hAnsi="Titillium" w:cs="Times New Roman"/>
          <w:szCs w:val="18"/>
        </w:rPr>
        <w:t>17.</w:t>
      </w:r>
      <w:r w:rsidRPr="00FC791C">
        <w:rPr>
          <w:rFonts w:ascii="Titillium" w:eastAsia="Arial" w:hAnsi="Titillium" w:cs="Times New Roman"/>
          <w:szCs w:val="18"/>
          <w:vertAlign w:val="superscript"/>
        </w:rPr>
        <w:t xml:space="preserve"> </w:t>
      </w:r>
      <w:r w:rsidRPr="00FC791C">
        <w:rPr>
          <w:rFonts w:ascii="Titillium" w:hAnsi="Titillium" w:cs="Times New Roman"/>
          <w:szCs w:val="18"/>
        </w:rPr>
        <w:t>OFFERTA ECONOMICA</w:t>
      </w:r>
      <w:bookmarkEnd w:id="139"/>
      <w:r w:rsidRPr="00FC791C">
        <w:rPr>
          <w:rFonts w:ascii="Titillium" w:eastAsia="Garamond" w:hAnsi="Titillium" w:cs="Times New Roman"/>
          <w:szCs w:val="18"/>
        </w:rPr>
        <w:t xml:space="preserve"> </w:t>
      </w:r>
    </w:p>
    <w:p w14:paraId="63130F41" w14:textId="45E1B7AE" w:rsidR="000B26FB" w:rsidRPr="00FC791C" w:rsidRDefault="00B14D60" w:rsidP="004B538A">
      <w:pPr>
        <w:spacing w:after="0" w:line="240" w:lineRule="auto"/>
        <w:ind w:left="0" w:right="49" w:firstLine="0"/>
        <w:rPr>
          <w:rFonts w:ascii="Titillium" w:hAnsi="Titillium" w:cs="Times New Roman"/>
          <w:szCs w:val="18"/>
        </w:rPr>
      </w:pPr>
      <w:r w:rsidRPr="00CE53CD">
        <w:rPr>
          <w:rFonts w:ascii="Titillium" w:hAnsi="Titillium" w:cs="Times New Roman"/>
          <w:szCs w:val="18"/>
        </w:rPr>
        <w:t xml:space="preserve">L’operatore economico inserisce la documentazione economica, nella </w:t>
      </w:r>
      <w:bookmarkStart w:id="140" w:name="_Hlk211854974"/>
      <w:r w:rsidR="005317BD" w:rsidRPr="00CE53CD">
        <w:rPr>
          <w:rFonts w:ascii="Titillium" w:hAnsi="Titillium"/>
          <w:szCs w:val="18"/>
        </w:rPr>
        <w:t xml:space="preserve">PAD </w:t>
      </w:r>
      <w:bookmarkEnd w:id="140"/>
      <w:r w:rsidRPr="00CE53CD">
        <w:rPr>
          <w:rFonts w:ascii="Titillium" w:hAnsi="Titillium" w:cs="Times New Roman"/>
          <w:szCs w:val="18"/>
        </w:rPr>
        <w:t>secondo le seguenti modalità</w:t>
      </w:r>
      <w:r w:rsidR="000B26FB" w:rsidRPr="00CE53CD">
        <w:rPr>
          <w:rFonts w:ascii="Titillium" w:hAnsi="Titillium" w:cs="Times New Roman"/>
          <w:szCs w:val="18"/>
        </w:rPr>
        <w:t>:</w:t>
      </w:r>
    </w:p>
    <w:p w14:paraId="143CC967" w14:textId="2163DF4B" w:rsidR="000B26FB" w:rsidRPr="00FC791C" w:rsidRDefault="000B26FB" w:rsidP="004B538A">
      <w:pPr>
        <w:spacing w:after="0" w:line="240" w:lineRule="auto"/>
        <w:ind w:left="0" w:right="49" w:firstLine="0"/>
        <w:rPr>
          <w:rFonts w:ascii="Titillium" w:hAnsi="Titillium" w:cs="Times New Roman"/>
          <w:color w:val="auto"/>
          <w:szCs w:val="18"/>
        </w:rPr>
      </w:pPr>
      <w:r w:rsidRPr="00231173">
        <w:rPr>
          <w:rFonts w:ascii="Titillium" w:hAnsi="Titillium" w:cs="Times New Roman"/>
          <w:color w:val="auto"/>
          <w:szCs w:val="18"/>
        </w:rPr>
        <w:t xml:space="preserve">entro il termine previsto dal TIMING DI GARA le Imprese dovranno depositare sul sistema (upload), collegandosi alla propria area riservata, in riferimento alla procedura di gara in oggetto, nell’apposito spazio </w:t>
      </w:r>
      <w:r w:rsidRPr="00231173">
        <w:rPr>
          <w:rFonts w:ascii="Titillium" w:hAnsi="Titillium" w:cs="Times New Roman"/>
          <w:i/>
          <w:iCs/>
          <w:color w:val="auto"/>
          <w:szCs w:val="18"/>
          <w:u w:val="single"/>
        </w:rPr>
        <w:t>“</w:t>
      </w:r>
      <w:r w:rsidRPr="00231173">
        <w:rPr>
          <w:rFonts w:ascii="Titillium" w:hAnsi="Titillium" w:cs="Times New Roman"/>
          <w:b/>
          <w:bCs/>
          <w:i/>
          <w:iCs/>
          <w:color w:val="auto"/>
          <w:szCs w:val="18"/>
          <w:u w:val="single"/>
        </w:rPr>
        <w:t>Busta C – Offerta Economica</w:t>
      </w:r>
      <w:r w:rsidRPr="00231173">
        <w:rPr>
          <w:rFonts w:ascii="Titillium" w:hAnsi="Titillium" w:cs="Times New Roman"/>
          <w:i/>
          <w:iCs/>
          <w:color w:val="auto"/>
          <w:szCs w:val="18"/>
          <w:u w:val="single"/>
        </w:rPr>
        <w:t>”,</w:t>
      </w:r>
      <w:r w:rsidRPr="00231173">
        <w:rPr>
          <w:rFonts w:ascii="Titillium" w:hAnsi="Titillium" w:cs="Times New Roman"/>
          <w:color w:val="auto"/>
          <w:szCs w:val="18"/>
        </w:rPr>
        <w:t xml:space="preserve"> la documentazione economica prevista, seguendo le istruzioni che compariranno a video, l’Allegato NT “NORME TECNICHE DI FUNZIONAMENTO DEL SISTEMA DI E-PROCUREMENT” presenti all’indirizzo </w:t>
      </w:r>
      <w:hyperlink r:id="rId33" w:history="1">
        <w:r w:rsidRPr="00231173">
          <w:rPr>
            <w:rFonts w:ascii="Titillium" w:hAnsi="Titillium" w:cs="Times New Roman"/>
            <w:color w:val="auto"/>
            <w:szCs w:val="18"/>
          </w:rPr>
          <w:t>https://piattaforma.asmecomm.it/norme_tecniche.php</w:t>
        </w:r>
      </w:hyperlink>
      <w:r w:rsidRPr="00231173">
        <w:rPr>
          <w:rFonts w:ascii="Titillium" w:hAnsi="Titillium" w:cs="Times New Roman"/>
          <w:color w:val="auto"/>
          <w:szCs w:val="18"/>
        </w:rPr>
        <w:t xml:space="preserve"> e l’Allegato OE “Manuale di Partecipazione operatore economico”.</w:t>
      </w:r>
    </w:p>
    <w:p w14:paraId="7B07359A" w14:textId="73AC5B0C" w:rsidR="000B26FB" w:rsidRPr="00FC791C" w:rsidRDefault="000B26FB" w:rsidP="004B538A">
      <w:pPr>
        <w:spacing w:after="0" w:line="240" w:lineRule="auto"/>
        <w:ind w:left="0" w:right="49" w:firstLine="0"/>
        <w:rPr>
          <w:rFonts w:ascii="Titillium" w:hAnsi="Titillium" w:cs="Times New Roman"/>
          <w:color w:val="auto"/>
          <w:szCs w:val="18"/>
        </w:rPr>
      </w:pPr>
      <w:r w:rsidRPr="00FC791C">
        <w:rPr>
          <w:rFonts w:ascii="Titillium" w:hAnsi="Titillium" w:cs="Times New Roman"/>
          <w:color w:val="auto"/>
          <w:szCs w:val="18"/>
        </w:rPr>
        <w:t>L’upload di tale documentazione dovrà essere eseguito avvalendosi dell’apposita voce giustificativa “Offerta Economica” predisposta</w:t>
      </w:r>
      <w:r w:rsidR="00231173">
        <w:rPr>
          <w:rFonts w:ascii="Titillium" w:hAnsi="Titillium" w:cs="Times New Roman"/>
          <w:color w:val="auto"/>
          <w:szCs w:val="18"/>
        </w:rPr>
        <w:t>.</w:t>
      </w:r>
    </w:p>
    <w:p w14:paraId="474D8578" w14:textId="77777777" w:rsidR="004940B3" w:rsidRPr="003E4B34" w:rsidRDefault="004940B3" w:rsidP="004940B3">
      <w:pPr>
        <w:spacing w:after="0" w:line="240" w:lineRule="auto"/>
        <w:ind w:left="0" w:right="49" w:firstLine="0"/>
        <w:rPr>
          <w:rFonts w:ascii="Titillium" w:hAnsi="Titillium" w:cs="Times New Roman"/>
          <w:color w:val="auto"/>
          <w:szCs w:val="18"/>
        </w:rPr>
      </w:pPr>
      <w:r w:rsidRPr="003E4B34">
        <w:rPr>
          <w:rFonts w:ascii="Titillium" w:hAnsi="Titillium" w:cs="Times New Roman"/>
          <w:color w:val="auto"/>
          <w:szCs w:val="18"/>
        </w:rPr>
        <w:t>Solo nel caso in cui la Piattaforma lo richieda, caricare singolarmente i file nelle apposite sezioni dedicate al caricamento dei singoli file relativi alla Busta Economica.</w:t>
      </w:r>
    </w:p>
    <w:tbl>
      <w:tblPr>
        <w:tblStyle w:val="Grigliatabella"/>
        <w:tblW w:w="0" w:type="auto"/>
        <w:tblLook w:val="04A0" w:firstRow="1" w:lastRow="0" w:firstColumn="1" w:lastColumn="0" w:noHBand="0" w:noVBand="1"/>
      </w:tblPr>
      <w:tblGrid>
        <w:gridCol w:w="10622"/>
      </w:tblGrid>
      <w:tr w:rsidR="003E4B34" w:rsidRPr="003E4B34" w14:paraId="155F5B1E" w14:textId="77777777" w:rsidTr="00894BA3">
        <w:tc>
          <w:tcPr>
            <w:tcW w:w="10622" w:type="dxa"/>
          </w:tcPr>
          <w:p w14:paraId="5FA8C8EB" w14:textId="77777777" w:rsidR="004940B3" w:rsidRPr="003E4B34" w:rsidRDefault="004940B3" w:rsidP="00894BA3">
            <w:pPr>
              <w:autoSpaceDE w:val="0"/>
              <w:autoSpaceDN w:val="0"/>
              <w:adjustRightInd w:val="0"/>
              <w:spacing w:after="0" w:line="240" w:lineRule="auto"/>
              <w:ind w:left="0" w:firstLine="0"/>
              <w:jc w:val="left"/>
              <w:rPr>
                <w:rFonts w:ascii="Titillium" w:eastAsiaTheme="minorEastAsia" w:hAnsi="Titillium" w:cs="CIDFont+F3"/>
                <w:b/>
                <w:bCs/>
                <w:color w:val="auto"/>
                <w:szCs w:val="18"/>
                <w:u w:val="single"/>
              </w:rPr>
            </w:pPr>
            <w:bookmarkStart w:id="141" w:name="_Hlk155364709"/>
            <w:r w:rsidRPr="003E4B34">
              <w:rPr>
                <w:rFonts w:ascii="Titillium" w:eastAsiaTheme="minorEastAsia" w:hAnsi="Titillium" w:cs="CIDFont+F3"/>
                <w:b/>
                <w:bCs/>
                <w:color w:val="auto"/>
                <w:szCs w:val="18"/>
                <w:u w:val="single"/>
              </w:rPr>
              <w:t>Generazione offerta online</w:t>
            </w:r>
          </w:p>
          <w:p w14:paraId="6930DAB3" w14:textId="0AE24982" w:rsidR="004940B3" w:rsidRPr="003E4B34" w:rsidRDefault="004940B3" w:rsidP="00894BA3">
            <w:pPr>
              <w:autoSpaceDE w:val="0"/>
              <w:autoSpaceDN w:val="0"/>
              <w:adjustRightInd w:val="0"/>
              <w:spacing w:after="0" w:line="240" w:lineRule="auto"/>
              <w:ind w:left="0" w:firstLine="0"/>
              <w:rPr>
                <w:rFonts w:ascii="Titillium" w:hAnsi="Titillium" w:cs="Times New Roman"/>
                <w:color w:val="auto"/>
                <w:szCs w:val="18"/>
              </w:rPr>
            </w:pPr>
            <w:r w:rsidRPr="003E4B34">
              <w:rPr>
                <w:rFonts w:ascii="Titillium" w:hAnsi="Titillium" w:cs="Times New Roman"/>
                <w:color w:val="auto"/>
                <w:szCs w:val="18"/>
              </w:rPr>
              <w:t xml:space="preserve">A differenza di quanto avviene per la documentazione amministrativa, per l’offerta economica la Stazione Appaltante può prevedere che la stessa sia generata direttamente a video sul sistema. In tal caso, dopo aver cliccato sul tasto </w:t>
            </w:r>
            <w:r w:rsidRPr="003E4B34">
              <w:rPr>
                <w:rFonts w:ascii="Titillium" w:hAnsi="Titillium" w:cs="Times New Roman"/>
                <w:b/>
                <w:bCs/>
                <w:color w:val="auto"/>
                <w:szCs w:val="18"/>
              </w:rPr>
              <w:t>Carica</w:t>
            </w:r>
            <w:r w:rsidRPr="003E4B34">
              <w:rPr>
                <w:rFonts w:ascii="Titillium" w:hAnsi="Titillium" w:cs="Times New Roman"/>
                <w:color w:val="auto"/>
                <w:szCs w:val="18"/>
              </w:rPr>
              <w:t xml:space="preserve"> in corrispondenza della Busta, l’operatore deve obbligatoriamente effettuare la </w:t>
            </w:r>
            <w:r w:rsidRPr="005317BD">
              <w:rPr>
                <w:rFonts w:ascii="Titillium" w:hAnsi="Titillium" w:cs="Times New Roman"/>
                <w:b/>
                <w:bCs/>
                <w:color w:val="auto"/>
                <w:szCs w:val="18"/>
              </w:rPr>
              <w:t xml:space="preserve">compilazione a video compilando il </w:t>
            </w:r>
            <w:r w:rsidRPr="005317BD">
              <w:rPr>
                <w:rFonts w:ascii="Titillium" w:hAnsi="Titillium" w:cs="Times New Roman"/>
                <w:b/>
                <w:bCs/>
                <w:i/>
                <w:iCs/>
                <w:color w:val="auto"/>
                <w:szCs w:val="18"/>
              </w:rPr>
              <w:t>form</w:t>
            </w:r>
            <w:r w:rsidRPr="003E4B34">
              <w:rPr>
                <w:rFonts w:ascii="Titillium" w:hAnsi="Titillium" w:cs="Times New Roman"/>
                <w:color w:val="auto"/>
                <w:szCs w:val="18"/>
              </w:rPr>
              <w:t xml:space="preserve"> che compare dopo aver cliccato su Genera documento offerta. Tale comando è visualizzabile esclusivamente per i criteri di tipo “Quantitativo” implicanti una valutazione automatica delle offerte affidata al Sistema con l’applicazione della formula prescelta dall’Ente.</w:t>
            </w:r>
          </w:p>
          <w:p w14:paraId="1243047C" w14:textId="77777777" w:rsidR="004940B3" w:rsidRPr="003E4B34" w:rsidRDefault="004940B3" w:rsidP="00894BA3">
            <w:pPr>
              <w:autoSpaceDE w:val="0"/>
              <w:autoSpaceDN w:val="0"/>
              <w:adjustRightInd w:val="0"/>
              <w:spacing w:after="0" w:line="240" w:lineRule="auto"/>
              <w:ind w:left="0" w:firstLine="0"/>
              <w:rPr>
                <w:rFonts w:ascii="Titillium" w:hAnsi="Titillium" w:cs="Times New Roman"/>
                <w:color w:val="auto"/>
                <w:szCs w:val="18"/>
                <w:u w:val="single"/>
              </w:rPr>
            </w:pPr>
            <w:r w:rsidRPr="003E4B34">
              <w:rPr>
                <w:rFonts w:ascii="Titillium" w:hAnsi="Titillium" w:cs="Times New Roman"/>
                <w:color w:val="auto"/>
                <w:szCs w:val="18"/>
                <w:u w:val="single"/>
              </w:rPr>
              <w:t>In tutti i casi in cui sia prevista la generazione online dell’offerta, dopo aver cliccato su Genera documento offerta l’operatore economico deve compilare il form proposto secondo quanto previsto negli atti di gara.</w:t>
            </w:r>
          </w:p>
          <w:p w14:paraId="300FBB66" w14:textId="77777777" w:rsidR="004940B3" w:rsidRPr="003E4B34" w:rsidRDefault="004940B3" w:rsidP="00894BA3">
            <w:pPr>
              <w:autoSpaceDE w:val="0"/>
              <w:autoSpaceDN w:val="0"/>
              <w:adjustRightInd w:val="0"/>
              <w:spacing w:after="0" w:line="240" w:lineRule="auto"/>
              <w:ind w:left="0" w:firstLine="0"/>
              <w:rPr>
                <w:rFonts w:ascii="Titillium" w:hAnsi="Titillium" w:cs="Times New Roman"/>
                <w:color w:val="auto"/>
                <w:szCs w:val="18"/>
              </w:rPr>
            </w:pPr>
            <w:r w:rsidRPr="003E4B34">
              <w:rPr>
                <w:rFonts w:ascii="Titillium" w:hAnsi="Titillium" w:cs="Times New Roman"/>
                <w:color w:val="auto"/>
                <w:szCs w:val="18"/>
              </w:rPr>
              <w:t>Al termine della compilazione il Sistema chiede di inserire una password, scelta dell’operatore e composta da almeno 12 caratteri, un carattere maiuscolo, uno minuscolo, un numero e un simbolo, necessaria per la criptazione della Busta telematica e del suo contenuto, al fine della tutela della sua segretezza e inviolabilità.</w:t>
            </w:r>
          </w:p>
          <w:p w14:paraId="6695144A" w14:textId="77777777" w:rsidR="004940B3" w:rsidRPr="003E4B34" w:rsidRDefault="004940B3" w:rsidP="00894BA3">
            <w:pPr>
              <w:autoSpaceDE w:val="0"/>
              <w:autoSpaceDN w:val="0"/>
              <w:adjustRightInd w:val="0"/>
              <w:spacing w:after="0" w:line="240" w:lineRule="auto"/>
              <w:ind w:left="0" w:firstLine="0"/>
              <w:rPr>
                <w:rFonts w:ascii="Titillium" w:hAnsi="Titillium" w:cs="Times New Roman"/>
                <w:color w:val="auto"/>
                <w:szCs w:val="18"/>
              </w:rPr>
            </w:pPr>
            <w:r w:rsidRPr="003E4B34">
              <w:rPr>
                <w:rFonts w:ascii="Titillium" w:hAnsi="Titillium" w:cs="Times New Roman"/>
                <w:color w:val="auto"/>
                <w:szCs w:val="18"/>
              </w:rPr>
              <w:t>Inserita la password chiave personalizzata, cliccando su Genera offerta il sistema genera un file .Pdf/A che riproduce l’offerta generata a video.</w:t>
            </w:r>
          </w:p>
          <w:p w14:paraId="00384BBB" w14:textId="77777777" w:rsidR="004940B3" w:rsidRPr="003E4B34" w:rsidRDefault="004940B3" w:rsidP="00894BA3">
            <w:pPr>
              <w:autoSpaceDE w:val="0"/>
              <w:autoSpaceDN w:val="0"/>
              <w:adjustRightInd w:val="0"/>
              <w:spacing w:after="0" w:line="240" w:lineRule="auto"/>
              <w:ind w:left="0" w:firstLine="0"/>
              <w:rPr>
                <w:rFonts w:ascii="Titillium" w:hAnsi="Titillium" w:cs="Times New Roman"/>
                <w:color w:val="auto"/>
                <w:szCs w:val="18"/>
              </w:rPr>
            </w:pPr>
            <w:r w:rsidRPr="003E4B34">
              <w:rPr>
                <w:rFonts w:ascii="Titillium" w:hAnsi="Titillium" w:cs="Times New Roman"/>
                <w:color w:val="auto"/>
                <w:szCs w:val="18"/>
              </w:rPr>
              <w:t>L’operatore deve effettuare i seguenti step:</w:t>
            </w:r>
          </w:p>
          <w:p w14:paraId="0ABDE72E" w14:textId="77777777" w:rsidR="004940B3" w:rsidRPr="003E4B34" w:rsidRDefault="004940B3" w:rsidP="00894BA3">
            <w:pPr>
              <w:autoSpaceDE w:val="0"/>
              <w:autoSpaceDN w:val="0"/>
              <w:adjustRightInd w:val="0"/>
              <w:spacing w:after="0" w:line="240" w:lineRule="auto"/>
              <w:ind w:left="0" w:firstLine="0"/>
              <w:rPr>
                <w:rFonts w:ascii="Titillium" w:hAnsi="Titillium" w:cs="Times New Roman"/>
                <w:color w:val="auto"/>
                <w:szCs w:val="18"/>
              </w:rPr>
            </w:pPr>
            <w:r w:rsidRPr="003E4B34">
              <w:rPr>
                <w:rFonts w:ascii="Titillium" w:hAnsi="Titillium" w:cs="Times New Roman" w:hint="eastAsia"/>
                <w:color w:val="auto"/>
                <w:szCs w:val="18"/>
              </w:rPr>
              <w:t></w:t>
            </w:r>
            <w:r w:rsidRPr="003E4B34">
              <w:rPr>
                <w:rFonts w:ascii="Titillium" w:hAnsi="Titillium" w:cs="Times New Roman"/>
                <w:color w:val="auto"/>
                <w:szCs w:val="18"/>
              </w:rPr>
              <w:t xml:space="preserve"> Scaricare il file cliccando su Scarica offerta</w:t>
            </w:r>
          </w:p>
          <w:p w14:paraId="325A8390" w14:textId="77777777" w:rsidR="004940B3" w:rsidRPr="003E4B34" w:rsidRDefault="004940B3" w:rsidP="00894BA3">
            <w:pPr>
              <w:autoSpaceDE w:val="0"/>
              <w:autoSpaceDN w:val="0"/>
              <w:adjustRightInd w:val="0"/>
              <w:spacing w:after="0" w:line="240" w:lineRule="auto"/>
              <w:ind w:left="0" w:firstLine="0"/>
              <w:rPr>
                <w:rFonts w:ascii="Titillium" w:hAnsi="Titillium" w:cs="Times New Roman"/>
                <w:color w:val="auto"/>
                <w:szCs w:val="18"/>
              </w:rPr>
            </w:pPr>
            <w:r w:rsidRPr="003E4B34">
              <w:rPr>
                <w:rFonts w:ascii="Titillium" w:hAnsi="Titillium" w:cs="Times New Roman" w:hint="eastAsia"/>
                <w:color w:val="auto"/>
                <w:szCs w:val="18"/>
              </w:rPr>
              <w:t></w:t>
            </w:r>
            <w:r w:rsidRPr="003E4B34">
              <w:rPr>
                <w:rFonts w:ascii="Titillium" w:hAnsi="Titillium" w:cs="Times New Roman"/>
                <w:color w:val="auto"/>
                <w:szCs w:val="18"/>
              </w:rPr>
              <w:t xml:space="preserve"> Firmare secondo le indicazioni previste di volta in volta dalla Stazione Appaltante</w:t>
            </w:r>
          </w:p>
          <w:p w14:paraId="557607D7" w14:textId="77777777" w:rsidR="004940B3" w:rsidRPr="003E4B34" w:rsidRDefault="004940B3" w:rsidP="00894BA3">
            <w:pPr>
              <w:autoSpaceDE w:val="0"/>
              <w:autoSpaceDN w:val="0"/>
              <w:adjustRightInd w:val="0"/>
              <w:spacing w:after="0" w:line="240" w:lineRule="auto"/>
              <w:ind w:left="0" w:firstLine="0"/>
              <w:rPr>
                <w:rFonts w:ascii="Titillium" w:hAnsi="Titillium" w:cs="Times New Roman"/>
                <w:color w:val="auto"/>
                <w:szCs w:val="18"/>
              </w:rPr>
            </w:pPr>
            <w:r w:rsidRPr="003E4B34">
              <w:rPr>
                <w:rFonts w:ascii="Titillium" w:hAnsi="Titillium" w:cs="Times New Roman" w:hint="eastAsia"/>
                <w:color w:val="auto"/>
                <w:szCs w:val="18"/>
              </w:rPr>
              <w:t></w:t>
            </w:r>
            <w:r w:rsidRPr="003E4B34">
              <w:rPr>
                <w:rFonts w:ascii="Titillium" w:hAnsi="Titillium" w:cs="Times New Roman"/>
                <w:color w:val="auto"/>
                <w:szCs w:val="18"/>
              </w:rPr>
              <w:t xml:space="preserve"> Ricaricare cliccando sul comando Carica documento che si attiva dopo aver effettuato</w:t>
            </w:r>
          </w:p>
          <w:p w14:paraId="2C179A36" w14:textId="77777777" w:rsidR="004940B3" w:rsidRPr="003E4B34" w:rsidRDefault="004940B3" w:rsidP="00894BA3">
            <w:pPr>
              <w:autoSpaceDE w:val="0"/>
              <w:autoSpaceDN w:val="0"/>
              <w:adjustRightInd w:val="0"/>
              <w:spacing w:after="0" w:line="240" w:lineRule="auto"/>
              <w:ind w:left="0" w:firstLine="0"/>
              <w:rPr>
                <w:rFonts w:ascii="Titillium" w:hAnsi="Titillium" w:cs="Times New Roman"/>
                <w:color w:val="auto"/>
                <w:szCs w:val="18"/>
              </w:rPr>
            </w:pPr>
            <w:r w:rsidRPr="003E4B34">
              <w:rPr>
                <w:rFonts w:ascii="Titillium" w:hAnsi="Titillium" w:cs="Times New Roman"/>
                <w:color w:val="auto"/>
                <w:szCs w:val="18"/>
              </w:rPr>
              <w:t>l’operazione di cui al punto precedente.</w:t>
            </w:r>
          </w:p>
          <w:p w14:paraId="2083D659" w14:textId="77777777" w:rsidR="004940B3" w:rsidRPr="003E4B34" w:rsidRDefault="004940B3" w:rsidP="00894BA3">
            <w:pPr>
              <w:autoSpaceDE w:val="0"/>
              <w:autoSpaceDN w:val="0"/>
              <w:adjustRightInd w:val="0"/>
              <w:spacing w:after="0" w:line="240" w:lineRule="auto"/>
              <w:ind w:left="0" w:firstLine="0"/>
              <w:rPr>
                <w:rFonts w:ascii="Titillium" w:hAnsi="Titillium" w:cs="Times New Roman"/>
                <w:b/>
                <w:bCs/>
                <w:color w:val="auto"/>
                <w:szCs w:val="18"/>
              </w:rPr>
            </w:pPr>
            <w:r w:rsidRPr="003E4B34">
              <w:rPr>
                <w:rFonts w:ascii="Titillium" w:hAnsi="Titillium" w:cs="Times New Roman"/>
                <w:color w:val="auto"/>
                <w:szCs w:val="18"/>
              </w:rPr>
              <w:t xml:space="preserve">N.B. nel caso in cui il disciplinare di gara preveda la trasmissione di </w:t>
            </w:r>
            <w:r w:rsidRPr="003E4B34">
              <w:rPr>
                <w:rFonts w:ascii="Titillium" w:hAnsi="Titillium" w:cs="Times New Roman"/>
                <w:i/>
                <w:iCs/>
                <w:color w:val="auto"/>
                <w:szCs w:val="18"/>
              </w:rPr>
              <w:t>ulteriori documenti</w:t>
            </w:r>
            <w:r w:rsidRPr="003E4B34">
              <w:rPr>
                <w:rFonts w:ascii="Titillium" w:hAnsi="Titillium" w:cs="Times New Roman"/>
                <w:color w:val="auto"/>
                <w:szCs w:val="18"/>
              </w:rPr>
              <w:t xml:space="preserve"> da presentare a corredo dell’offerta, l’operatore può creare un archivio compresso nel quale inserire sia il file generato online, sia l’ulteriore documentazione, tutto debitamente firmato in base alle indicazioni previste dalla Stazione Appaltante </w:t>
            </w:r>
            <w:r w:rsidRPr="003E4B34">
              <w:rPr>
                <w:rFonts w:ascii="Titillium" w:hAnsi="Titillium" w:cs="Times New Roman"/>
                <w:b/>
                <w:bCs/>
                <w:color w:val="auto"/>
                <w:szCs w:val="18"/>
              </w:rPr>
              <w:t>I formati riconosciuti sono .Zip .</w:t>
            </w:r>
            <w:proofErr w:type="spellStart"/>
            <w:r w:rsidRPr="003E4B34">
              <w:rPr>
                <w:rFonts w:ascii="Titillium" w:hAnsi="Titillium" w:cs="Times New Roman"/>
                <w:b/>
                <w:bCs/>
                <w:color w:val="auto"/>
                <w:szCs w:val="18"/>
              </w:rPr>
              <w:t>Rar</w:t>
            </w:r>
            <w:proofErr w:type="spellEnd"/>
            <w:r w:rsidRPr="003E4B34">
              <w:rPr>
                <w:rFonts w:ascii="Titillium" w:hAnsi="Titillium" w:cs="Times New Roman"/>
                <w:b/>
                <w:bCs/>
                <w:color w:val="auto"/>
                <w:szCs w:val="18"/>
              </w:rPr>
              <w:t xml:space="preserve"> e .7Zip.</w:t>
            </w:r>
          </w:p>
          <w:p w14:paraId="7CC2C7CE" w14:textId="77777777" w:rsidR="004940B3" w:rsidRPr="003E4B34" w:rsidRDefault="004940B3" w:rsidP="00894BA3">
            <w:pPr>
              <w:autoSpaceDE w:val="0"/>
              <w:autoSpaceDN w:val="0"/>
              <w:adjustRightInd w:val="0"/>
              <w:spacing w:after="0" w:line="240" w:lineRule="auto"/>
              <w:ind w:left="0" w:firstLine="0"/>
              <w:rPr>
                <w:rFonts w:ascii="Titillium" w:hAnsi="Titillium" w:cs="Times New Roman"/>
                <w:color w:val="auto"/>
                <w:szCs w:val="18"/>
              </w:rPr>
            </w:pPr>
            <w:r w:rsidRPr="003E4B34">
              <w:rPr>
                <w:rFonts w:ascii="Titillium" w:hAnsi="Titillium" w:cs="Times New Roman"/>
                <w:color w:val="auto"/>
                <w:szCs w:val="18"/>
              </w:rPr>
              <w:t>Si consiglia vivamente di evitare simboli speciali.</w:t>
            </w:r>
          </w:p>
          <w:p w14:paraId="577821DF" w14:textId="77777777" w:rsidR="004940B3" w:rsidRPr="003E4B34" w:rsidRDefault="004940B3" w:rsidP="00894BA3">
            <w:pPr>
              <w:autoSpaceDE w:val="0"/>
              <w:autoSpaceDN w:val="0"/>
              <w:adjustRightInd w:val="0"/>
              <w:spacing w:after="0" w:line="240" w:lineRule="auto"/>
              <w:ind w:left="0" w:firstLine="0"/>
              <w:rPr>
                <w:rFonts w:ascii="Titillium" w:hAnsi="Titillium" w:cs="Times New Roman"/>
                <w:color w:val="auto"/>
                <w:szCs w:val="18"/>
              </w:rPr>
            </w:pPr>
          </w:p>
          <w:p w14:paraId="36B8418D" w14:textId="77777777" w:rsidR="004940B3" w:rsidRPr="003E4B34" w:rsidRDefault="004940B3" w:rsidP="00894BA3">
            <w:pPr>
              <w:autoSpaceDE w:val="0"/>
              <w:autoSpaceDN w:val="0"/>
              <w:adjustRightInd w:val="0"/>
              <w:spacing w:after="0" w:line="240" w:lineRule="auto"/>
              <w:ind w:left="0" w:firstLine="0"/>
              <w:rPr>
                <w:rFonts w:ascii="Titillium" w:hAnsi="Titillium" w:cs="Times New Roman"/>
                <w:color w:val="auto"/>
                <w:szCs w:val="18"/>
                <w:u w:val="single"/>
              </w:rPr>
            </w:pPr>
            <w:r w:rsidRPr="003E4B34">
              <w:rPr>
                <w:rFonts w:ascii="Titillium" w:hAnsi="Titillium" w:cs="Times New Roman"/>
                <w:color w:val="auto"/>
                <w:szCs w:val="18"/>
                <w:u w:val="single"/>
              </w:rPr>
              <w:t xml:space="preserve"> Se il file caricato non è esattamente quello generato dal sistema (es. viene modificato, anche semplicemente stampato e scansionato), viene rilasciato un errore.</w:t>
            </w:r>
          </w:p>
          <w:p w14:paraId="55B79A62" w14:textId="77777777" w:rsidR="004940B3" w:rsidRPr="003E4B34" w:rsidRDefault="004940B3" w:rsidP="00894BA3">
            <w:pPr>
              <w:autoSpaceDE w:val="0"/>
              <w:autoSpaceDN w:val="0"/>
              <w:adjustRightInd w:val="0"/>
              <w:spacing w:after="0" w:line="240" w:lineRule="auto"/>
              <w:ind w:left="0" w:firstLine="0"/>
              <w:rPr>
                <w:rFonts w:ascii="Titillium" w:hAnsi="Titillium" w:cs="Times New Roman"/>
                <w:color w:val="auto"/>
                <w:szCs w:val="18"/>
              </w:rPr>
            </w:pPr>
            <w:r w:rsidRPr="003E4B34">
              <w:rPr>
                <w:rFonts w:ascii="Titillium" w:hAnsi="Titillium" w:cs="Times New Roman"/>
                <w:color w:val="auto"/>
                <w:szCs w:val="18"/>
              </w:rPr>
              <w:t>Si consiglia di seguire le indicazioni tecniche riportate di seguito:</w:t>
            </w:r>
          </w:p>
          <w:p w14:paraId="7FAA8B79" w14:textId="77777777" w:rsidR="004940B3" w:rsidRPr="003E4B34" w:rsidRDefault="004940B3" w:rsidP="00894BA3">
            <w:pPr>
              <w:autoSpaceDE w:val="0"/>
              <w:autoSpaceDN w:val="0"/>
              <w:adjustRightInd w:val="0"/>
              <w:spacing w:after="0" w:line="240" w:lineRule="auto"/>
              <w:ind w:left="0" w:firstLine="0"/>
              <w:rPr>
                <w:rFonts w:ascii="Titillium" w:hAnsi="Titillium" w:cs="Times New Roman"/>
                <w:color w:val="auto"/>
                <w:szCs w:val="18"/>
              </w:rPr>
            </w:pPr>
            <w:r w:rsidRPr="003E4B34">
              <w:rPr>
                <w:rFonts w:ascii="Titillium" w:hAnsi="Titillium" w:cs="Times New Roman" w:hint="eastAsia"/>
                <w:color w:val="auto"/>
                <w:szCs w:val="18"/>
              </w:rPr>
              <w:t></w:t>
            </w:r>
            <w:r w:rsidRPr="003E4B34">
              <w:rPr>
                <w:rFonts w:ascii="Titillium" w:hAnsi="Titillium" w:cs="Times New Roman"/>
                <w:color w:val="auto"/>
                <w:szCs w:val="18"/>
              </w:rPr>
              <w:t xml:space="preserve"> Il file generato dal Sistema non deve essere modificato in alcuno modo. Qualunque tipo di modifica, anche una semplice stampa e scansione del file, porterà ad una modifica dell’impronta digitale dello stesso, compromettendone così il riconoscimento.</w:t>
            </w:r>
          </w:p>
          <w:p w14:paraId="4CB5940C" w14:textId="77777777" w:rsidR="004940B3" w:rsidRPr="003E4B34" w:rsidRDefault="004940B3" w:rsidP="00894BA3">
            <w:pPr>
              <w:autoSpaceDE w:val="0"/>
              <w:autoSpaceDN w:val="0"/>
              <w:adjustRightInd w:val="0"/>
              <w:spacing w:after="0" w:line="240" w:lineRule="auto"/>
              <w:ind w:left="0" w:firstLine="0"/>
              <w:rPr>
                <w:rFonts w:ascii="Titillium" w:hAnsi="Titillium" w:cs="Times New Roman"/>
                <w:color w:val="auto"/>
                <w:szCs w:val="18"/>
              </w:rPr>
            </w:pPr>
            <w:r w:rsidRPr="003E4B34">
              <w:rPr>
                <w:rFonts w:ascii="Titillium" w:hAnsi="Titillium" w:cs="Times New Roman"/>
                <w:color w:val="auto"/>
                <w:szCs w:val="18"/>
              </w:rPr>
              <w:t>È importante tener presente che potrebbero influire sul riconoscimento del file, modificandolo, fattori ulteriori. A titolo esemplificativo e non esaustivo: invio del documento tramite posta e successivo caricamento del file su postazione diversa da quella su cui è stato effettuato il download.</w:t>
            </w:r>
          </w:p>
          <w:p w14:paraId="6CFD6A32" w14:textId="77777777" w:rsidR="004940B3" w:rsidRPr="003E4B34" w:rsidRDefault="004940B3" w:rsidP="00894BA3">
            <w:pPr>
              <w:autoSpaceDE w:val="0"/>
              <w:autoSpaceDN w:val="0"/>
              <w:adjustRightInd w:val="0"/>
              <w:spacing w:after="0" w:line="240" w:lineRule="auto"/>
              <w:ind w:left="0" w:firstLine="0"/>
              <w:rPr>
                <w:rFonts w:ascii="Titillium" w:hAnsi="Titillium" w:cs="Times New Roman"/>
                <w:color w:val="auto"/>
                <w:szCs w:val="18"/>
                <w:u w:val="single"/>
              </w:rPr>
            </w:pPr>
            <w:r w:rsidRPr="003E4B34">
              <w:rPr>
                <w:rFonts w:ascii="Titillium" w:hAnsi="Titillium" w:cs="Times New Roman"/>
                <w:color w:val="auto"/>
                <w:szCs w:val="18"/>
                <w:u w:val="single"/>
              </w:rPr>
              <w:t xml:space="preserve">Si consiglia vivamente di effettuare l’upload del file di offerta generato dal </w:t>
            </w:r>
            <w:proofErr w:type="spellStart"/>
            <w:r w:rsidRPr="003E4B34">
              <w:rPr>
                <w:rFonts w:ascii="Titillium" w:hAnsi="Titillium" w:cs="Times New Roman"/>
                <w:color w:val="auto"/>
                <w:szCs w:val="18"/>
                <w:u w:val="single"/>
              </w:rPr>
              <w:t>Sistemadalla</w:t>
            </w:r>
            <w:proofErr w:type="spellEnd"/>
            <w:r w:rsidRPr="003E4B34">
              <w:rPr>
                <w:rFonts w:ascii="Titillium" w:hAnsi="Titillium" w:cs="Times New Roman"/>
                <w:color w:val="auto"/>
                <w:szCs w:val="18"/>
                <w:u w:val="single"/>
              </w:rPr>
              <w:t xml:space="preserve"> medesima postazione sulla quale è stato effettuato il download</w:t>
            </w:r>
          </w:p>
          <w:p w14:paraId="50DFF833" w14:textId="77777777" w:rsidR="004940B3" w:rsidRPr="003E4B34" w:rsidRDefault="004940B3" w:rsidP="00894BA3">
            <w:pPr>
              <w:autoSpaceDE w:val="0"/>
              <w:autoSpaceDN w:val="0"/>
              <w:adjustRightInd w:val="0"/>
              <w:spacing w:after="0" w:line="240" w:lineRule="auto"/>
              <w:ind w:left="0" w:firstLine="0"/>
              <w:rPr>
                <w:rFonts w:ascii="CIDFont+F3" w:eastAsiaTheme="minorEastAsia" w:hAnsi="CIDFont+F3" w:cs="CIDFont+F3"/>
                <w:color w:val="auto"/>
                <w:sz w:val="24"/>
                <w:szCs w:val="24"/>
              </w:rPr>
            </w:pPr>
          </w:p>
          <w:p w14:paraId="3B419611" w14:textId="77777777" w:rsidR="004940B3" w:rsidRPr="003E4B34" w:rsidRDefault="004940B3" w:rsidP="00894BA3">
            <w:pPr>
              <w:autoSpaceDE w:val="0"/>
              <w:autoSpaceDN w:val="0"/>
              <w:adjustRightInd w:val="0"/>
              <w:spacing w:after="0" w:line="240" w:lineRule="auto"/>
              <w:ind w:left="0" w:firstLine="0"/>
              <w:jc w:val="left"/>
              <w:rPr>
                <w:rFonts w:ascii="Titillium" w:eastAsiaTheme="minorEastAsia" w:hAnsi="Titillium" w:cs="CIDFont+F3"/>
                <w:b/>
                <w:bCs/>
                <w:color w:val="auto"/>
                <w:szCs w:val="18"/>
                <w:u w:val="single"/>
              </w:rPr>
            </w:pPr>
            <w:r w:rsidRPr="003E4B34">
              <w:rPr>
                <w:rFonts w:ascii="Titillium" w:eastAsiaTheme="minorEastAsia" w:hAnsi="Titillium" w:cs="CIDFont+F3"/>
                <w:b/>
                <w:bCs/>
                <w:color w:val="auto"/>
                <w:szCs w:val="18"/>
                <w:u w:val="single"/>
              </w:rPr>
              <w:t>GIUSTIFICATIVI (EC)</w:t>
            </w:r>
          </w:p>
          <w:p w14:paraId="5E26E656" w14:textId="77777777" w:rsidR="004940B3" w:rsidRPr="003E4B34" w:rsidRDefault="004940B3" w:rsidP="00894BA3">
            <w:pPr>
              <w:autoSpaceDE w:val="0"/>
              <w:autoSpaceDN w:val="0"/>
              <w:adjustRightInd w:val="0"/>
              <w:spacing w:after="0" w:line="240" w:lineRule="auto"/>
              <w:ind w:left="0" w:firstLine="0"/>
              <w:rPr>
                <w:rFonts w:ascii="Titillium" w:hAnsi="Titillium" w:cs="Times New Roman"/>
                <w:color w:val="auto"/>
                <w:szCs w:val="18"/>
              </w:rPr>
            </w:pPr>
            <w:r w:rsidRPr="003E4B34">
              <w:rPr>
                <w:rFonts w:ascii="Titillium" w:hAnsi="Titillium" w:cs="Times New Roman"/>
                <w:color w:val="auto"/>
                <w:szCs w:val="18"/>
              </w:rPr>
              <w:t>Qualora la Stazione Appaltante lo abbia previsto, ai sensi dell’art. 41 del D. Lgs 36/2023, l’Operatore economico potrà caricare nell’apposito slot i documenti giustificativi per i costi di manodopera.</w:t>
            </w:r>
          </w:p>
        </w:tc>
      </w:tr>
      <w:bookmarkEnd w:id="141"/>
    </w:tbl>
    <w:p w14:paraId="62348770" w14:textId="77777777" w:rsidR="000B26FB" w:rsidRPr="00FC791C" w:rsidRDefault="000B26FB" w:rsidP="004B538A">
      <w:pPr>
        <w:spacing w:after="0" w:line="240" w:lineRule="auto"/>
        <w:ind w:left="0" w:right="49" w:firstLine="0"/>
        <w:rPr>
          <w:rFonts w:ascii="Titillium" w:hAnsi="Titillium" w:cs="Times New Roman"/>
          <w:szCs w:val="18"/>
        </w:rPr>
      </w:pPr>
    </w:p>
    <w:p w14:paraId="71AF37C3" w14:textId="77777777" w:rsidR="00CE53CD" w:rsidRPr="00FC791C" w:rsidRDefault="00CE53CD" w:rsidP="00CE53CD">
      <w:pPr>
        <w:spacing w:after="0" w:line="240" w:lineRule="auto"/>
        <w:ind w:left="0" w:right="49" w:firstLine="0"/>
        <w:rPr>
          <w:rFonts w:ascii="Titillium" w:eastAsia="Garamond" w:hAnsi="Titillium" w:cs="Times New Roman"/>
          <w:szCs w:val="18"/>
        </w:rPr>
      </w:pPr>
      <w:bookmarkStart w:id="142" w:name="_Hlk57979859"/>
      <w:bookmarkStart w:id="143" w:name="_Hlk211854995"/>
      <w:r w:rsidRPr="00FC791C">
        <w:rPr>
          <w:rFonts w:ascii="Titillium" w:hAnsi="Titillium" w:cs="Times New Roman"/>
          <w:szCs w:val="18"/>
        </w:rPr>
        <w:t>L’offerta economica firmata secondo le modalità di cui al precedente articolo 15.1, deve indicare, a pena di esclusione, i seguenti elementi:</w:t>
      </w:r>
      <w:r w:rsidRPr="00FC791C">
        <w:rPr>
          <w:rFonts w:ascii="Titillium" w:eastAsia="Garamond" w:hAnsi="Titillium" w:cs="Times New Roman"/>
          <w:szCs w:val="18"/>
        </w:rPr>
        <w:t xml:space="preserve"> </w:t>
      </w:r>
    </w:p>
    <w:p w14:paraId="69FB165E" w14:textId="77777777" w:rsidR="00CE53CD" w:rsidRPr="007E4AAB" w:rsidRDefault="00CE53CD" w:rsidP="00CE53CD">
      <w:pPr>
        <w:spacing w:after="0" w:line="240" w:lineRule="auto"/>
        <w:ind w:left="0" w:right="49" w:firstLine="0"/>
        <w:rPr>
          <w:rFonts w:ascii="Titillium" w:hAnsi="Titillium" w:cs="Times New Roman"/>
          <w:sz w:val="12"/>
          <w:szCs w:val="12"/>
        </w:rPr>
      </w:pPr>
    </w:p>
    <w:p w14:paraId="60960EF4" w14:textId="28572F5A" w:rsidR="00CE53CD" w:rsidRPr="00337C45" w:rsidRDefault="00CE53CD" w:rsidP="00CE53CD">
      <w:pPr>
        <w:numPr>
          <w:ilvl w:val="0"/>
          <w:numId w:val="4"/>
        </w:numPr>
        <w:spacing w:after="0" w:line="240" w:lineRule="auto"/>
        <w:ind w:left="709" w:right="49" w:hanging="851"/>
        <w:rPr>
          <w:rFonts w:ascii="Titillium" w:hAnsi="Titillium" w:cstheme="majorHAnsi"/>
          <w:color w:val="auto"/>
          <w:szCs w:val="18"/>
        </w:rPr>
      </w:pPr>
      <w:r w:rsidRPr="00337C45">
        <w:rPr>
          <w:rFonts w:ascii="Titillium" w:hAnsi="Titillium" w:cs="Times New Roman"/>
          <w:color w:val="auto"/>
          <w:szCs w:val="18"/>
        </w:rPr>
        <w:t xml:space="preserve">Il </w:t>
      </w:r>
      <w:r w:rsidRPr="00337C45">
        <w:rPr>
          <w:rFonts w:ascii="Titillium" w:hAnsi="Titillium" w:cs="Times New Roman"/>
          <w:b/>
          <w:bCs/>
          <w:color w:val="auto"/>
          <w:szCs w:val="18"/>
        </w:rPr>
        <w:t>RIBASSO COMPLESSIVO PERCENTUALE</w:t>
      </w:r>
      <w:r w:rsidRPr="00337C45">
        <w:rPr>
          <w:rFonts w:ascii="Titillium" w:hAnsi="Titillium" w:cs="Times New Roman"/>
          <w:color w:val="auto"/>
          <w:szCs w:val="18"/>
        </w:rPr>
        <w:t xml:space="preserve"> sull’importo</w:t>
      </w:r>
      <w:r w:rsidR="00511B37">
        <w:rPr>
          <w:rFonts w:ascii="Titillium" w:hAnsi="Titillium" w:cs="Times New Roman"/>
          <w:color w:val="auto"/>
          <w:szCs w:val="18"/>
        </w:rPr>
        <w:t xml:space="preserve"> a base di gara</w:t>
      </w:r>
      <w:r w:rsidRPr="00337C45">
        <w:rPr>
          <w:rFonts w:ascii="Titillium" w:hAnsi="Titillium" w:cs="Times New Roman"/>
          <w:color w:val="auto"/>
          <w:szCs w:val="18"/>
        </w:rPr>
        <w:t>, al netto di Iva, nonché dei costi della sicurezza dovuti a rischi da interferenze.</w:t>
      </w:r>
    </w:p>
    <w:p w14:paraId="77C89BAD" w14:textId="77777777" w:rsidR="00CE53CD" w:rsidRPr="00F03B2E" w:rsidRDefault="00CE53CD" w:rsidP="00CE53CD">
      <w:pPr>
        <w:spacing w:after="0" w:line="240" w:lineRule="auto"/>
        <w:ind w:right="49"/>
        <w:rPr>
          <w:rFonts w:ascii="Titillium" w:hAnsi="Titillium" w:cstheme="majorHAnsi"/>
          <w:color w:val="auto"/>
          <w:szCs w:val="18"/>
        </w:rPr>
      </w:pPr>
      <w:r w:rsidRPr="00F03B2E">
        <w:rPr>
          <w:rFonts w:ascii="Titillium" w:hAnsi="Titillium" w:cstheme="majorHAnsi"/>
          <w:color w:val="auto"/>
          <w:szCs w:val="18"/>
        </w:rPr>
        <w:t xml:space="preserve">   Verranno prese in considerazione fino a 3 cifre decimali; </w:t>
      </w:r>
    </w:p>
    <w:p w14:paraId="66093168" w14:textId="77777777" w:rsidR="00CE53CD" w:rsidRPr="0032664E" w:rsidRDefault="00CE53CD" w:rsidP="00CE53CD">
      <w:pPr>
        <w:spacing w:after="0" w:line="240" w:lineRule="auto"/>
        <w:ind w:left="709" w:right="49" w:firstLine="0"/>
        <w:rPr>
          <w:rFonts w:ascii="Titillium" w:hAnsi="Titillium" w:cs="Times New Roman"/>
          <w:color w:val="auto"/>
          <w:szCs w:val="18"/>
          <w:u w:val="single"/>
        </w:rPr>
      </w:pPr>
      <w:r w:rsidRPr="0032664E">
        <w:rPr>
          <w:rFonts w:ascii="Titillium" w:hAnsi="Titillium" w:cs="Times New Roman"/>
          <w:color w:val="auto"/>
          <w:szCs w:val="18"/>
          <w:u w:val="single"/>
        </w:rPr>
        <w:t>Il ribasso COMPLESSIVO dichiarato in piattaforma comprende il ribasso offerto sull’importo dei SERVIZI al netto dei soli oneri della sicurezza (**).</w:t>
      </w:r>
    </w:p>
    <w:p w14:paraId="28116F7B" w14:textId="77777777" w:rsidR="00CE53CD" w:rsidRPr="00FC791C" w:rsidRDefault="00CE53CD" w:rsidP="00CE53CD">
      <w:pPr>
        <w:spacing w:after="0" w:line="240" w:lineRule="auto"/>
        <w:ind w:left="0" w:right="29" w:firstLine="0"/>
        <w:rPr>
          <w:rFonts w:ascii="Titillium" w:hAnsi="Titillium" w:cs="Times New Roman"/>
          <w:szCs w:val="18"/>
        </w:rPr>
      </w:pPr>
    </w:p>
    <w:p w14:paraId="3FEE7CF4" w14:textId="77777777" w:rsidR="00CE53CD" w:rsidRPr="00337C45" w:rsidRDefault="00CE53CD" w:rsidP="00CE53CD">
      <w:pPr>
        <w:numPr>
          <w:ilvl w:val="0"/>
          <w:numId w:val="4"/>
        </w:numPr>
        <w:spacing w:after="0" w:line="240" w:lineRule="auto"/>
        <w:ind w:left="709" w:right="49" w:hanging="851"/>
        <w:rPr>
          <w:rFonts w:ascii="Titillium" w:hAnsi="Titillium" w:cs="Times New Roman"/>
          <w:b/>
          <w:bCs/>
          <w:szCs w:val="18"/>
        </w:rPr>
      </w:pPr>
      <w:r w:rsidRPr="00337C45">
        <w:rPr>
          <w:rFonts w:ascii="Titillium" w:hAnsi="Titillium" w:cs="Times New Roman"/>
          <w:szCs w:val="18"/>
        </w:rPr>
        <w:t>gli</w:t>
      </w:r>
      <w:r w:rsidRPr="00337C45">
        <w:rPr>
          <w:rFonts w:ascii="Titillium" w:hAnsi="Titillium" w:cs="Times New Roman"/>
          <w:b/>
          <w:bCs/>
          <w:szCs w:val="18"/>
        </w:rPr>
        <w:t xml:space="preserve"> ONERI AZIENDALI </w:t>
      </w:r>
      <w:r w:rsidRPr="00337C45">
        <w:rPr>
          <w:rFonts w:ascii="Titillium" w:hAnsi="Titillium" w:cs="Times New Roman"/>
          <w:szCs w:val="18"/>
        </w:rPr>
        <w:t>relativi alla salute ed alla sicurezza sui luoghi di lavoro</w:t>
      </w:r>
      <w:r w:rsidRPr="00337C45">
        <w:rPr>
          <w:rFonts w:ascii="Titillium" w:hAnsi="Titillium" w:cs="Times New Roman"/>
          <w:b/>
          <w:bCs/>
          <w:szCs w:val="18"/>
        </w:rPr>
        <w:t xml:space="preserve">; </w:t>
      </w:r>
    </w:p>
    <w:p w14:paraId="3B3C6A1E" w14:textId="77777777" w:rsidR="00CE53CD" w:rsidRPr="00FC791C" w:rsidRDefault="00CE53CD" w:rsidP="00CE53CD">
      <w:pPr>
        <w:spacing w:after="0" w:line="240" w:lineRule="auto"/>
        <w:ind w:left="0" w:right="29" w:firstLine="0"/>
        <w:rPr>
          <w:rFonts w:ascii="Titillium" w:hAnsi="Titillium" w:cs="Times New Roman"/>
          <w:szCs w:val="18"/>
          <w:highlight w:val="cyan"/>
        </w:rPr>
      </w:pPr>
    </w:p>
    <w:p w14:paraId="17BFD3B2" w14:textId="77777777" w:rsidR="00CE53CD" w:rsidRPr="00337C45" w:rsidRDefault="00CE53CD" w:rsidP="00CE53CD">
      <w:pPr>
        <w:numPr>
          <w:ilvl w:val="0"/>
          <w:numId w:val="4"/>
        </w:numPr>
        <w:spacing w:after="0" w:line="240" w:lineRule="auto"/>
        <w:ind w:left="709" w:right="49" w:hanging="851"/>
        <w:rPr>
          <w:rFonts w:ascii="Titillium" w:hAnsi="Titillium" w:cs="Times New Roman"/>
          <w:szCs w:val="18"/>
        </w:rPr>
      </w:pPr>
      <w:r w:rsidRPr="00337C45">
        <w:rPr>
          <w:rFonts w:ascii="Titillium" w:hAnsi="Titillium" w:cs="Times New Roman"/>
          <w:szCs w:val="18"/>
        </w:rPr>
        <w:t xml:space="preserve">i </w:t>
      </w:r>
      <w:r w:rsidRPr="00337C45">
        <w:rPr>
          <w:rFonts w:ascii="Titillium" w:hAnsi="Titillium" w:cs="Times New Roman"/>
          <w:b/>
          <w:bCs/>
          <w:szCs w:val="18"/>
        </w:rPr>
        <w:t>COSTI DELLA MANODOPERA</w:t>
      </w:r>
    </w:p>
    <w:p w14:paraId="3529227D" w14:textId="77777777" w:rsidR="00CE53CD" w:rsidRPr="00337C45" w:rsidRDefault="00CE53CD" w:rsidP="00CE53CD">
      <w:pPr>
        <w:spacing w:after="0" w:line="240" w:lineRule="auto"/>
        <w:ind w:left="709" w:right="49" w:firstLine="0"/>
        <w:rPr>
          <w:rFonts w:ascii="Titillium" w:hAnsi="Titillium" w:cs="Times New Roman"/>
          <w:color w:val="auto"/>
          <w:szCs w:val="18"/>
        </w:rPr>
      </w:pPr>
      <w:r w:rsidRPr="00337C45">
        <w:rPr>
          <w:rFonts w:ascii="Titillium" w:hAnsi="Titillium" w:cs="Times New Roman"/>
          <w:color w:val="auto"/>
          <w:szCs w:val="18"/>
        </w:rPr>
        <w:t xml:space="preserve">Nel caso di costi della manodopera inferiori a quelli stimati dalla stazione appaltante, l’operatore economico </w:t>
      </w:r>
      <w:r w:rsidRPr="00337C45">
        <w:rPr>
          <w:rFonts w:ascii="Titillium" w:hAnsi="Titillium" w:cs="Times New Roman"/>
          <w:i/>
          <w:iCs/>
          <w:color w:val="auto"/>
          <w:szCs w:val="18"/>
        </w:rPr>
        <w:t>può</w:t>
      </w:r>
      <w:r w:rsidRPr="00337C45">
        <w:rPr>
          <w:rFonts w:ascii="Titillium" w:hAnsi="Titillium" w:cs="Times New Roman"/>
          <w:color w:val="auto"/>
          <w:szCs w:val="18"/>
        </w:rPr>
        <w:t xml:space="preserve"> anticipare nell’offerta economica le </w:t>
      </w:r>
      <w:r w:rsidRPr="00337C45">
        <w:rPr>
          <w:rFonts w:ascii="Titillium" w:hAnsi="Titillium" w:cs="Times New Roman"/>
          <w:b/>
          <w:bCs/>
          <w:color w:val="auto"/>
          <w:szCs w:val="18"/>
        </w:rPr>
        <w:t>motivazioni</w:t>
      </w:r>
      <w:r w:rsidRPr="00337C45">
        <w:rPr>
          <w:rFonts w:ascii="Titillium" w:hAnsi="Titillium" w:cs="Times New Roman"/>
          <w:color w:val="auto"/>
          <w:szCs w:val="18"/>
        </w:rPr>
        <w:t xml:space="preserve"> del ribasso derivanti da una più efficiente organizzazione aziendale o da sgravi contributivi che non comportano penalizzazioni per la manodopera, allegando i relativi </w:t>
      </w:r>
      <w:r w:rsidRPr="00337C45">
        <w:rPr>
          <w:rFonts w:ascii="Titillium" w:hAnsi="Titillium" w:cs="Times New Roman"/>
          <w:b/>
          <w:bCs/>
          <w:color w:val="auto"/>
          <w:szCs w:val="18"/>
        </w:rPr>
        <w:t>giustificativi</w:t>
      </w:r>
      <w:r w:rsidRPr="00337C45">
        <w:rPr>
          <w:rFonts w:ascii="Titillium" w:hAnsi="Titillium" w:cs="Times New Roman"/>
          <w:color w:val="auto"/>
          <w:szCs w:val="18"/>
        </w:rPr>
        <w:t>. La mancata anticipazione di motivazioni e/o giustificativi non costituisce causa di esclusione;</w:t>
      </w:r>
    </w:p>
    <w:p w14:paraId="061CF28D" w14:textId="77777777" w:rsidR="00CE53CD" w:rsidRPr="00337C45" w:rsidRDefault="00CE53CD" w:rsidP="00CE53CD">
      <w:pPr>
        <w:pStyle w:val="Paragrafoelenco"/>
        <w:spacing w:after="0" w:line="240" w:lineRule="auto"/>
        <w:ind w:left="709" w:right="29" w:firstLine="0"/>
        <w:rPr>
          <w:rFonts w:ascii="Titillium" w:hAnsi="Titillium" w:cs="Times New Roman"/>
          <w:b/>
          <w:bCs/>
          <w:szCs w:val="18"/>
        </w:rPr>
      </w:pPr>
    </w:p>
    <w:p w14:paraId="1F91B63C" w14:textId="77777777" w:rsidR="00CE53CD" w:rsidRPr="00337C45" w:rsidRDefault="00CE53CD" w:rsidP="00CE53CD">
      <w:pPr>
        <w:pStyle w:val="Paragrafoelenco"/>
        <w:spacing w:after="0" w:line="240" w:lineRule="auto"/>
        <w:ind w:left="709" w:right="29" w:firstLine="0"/>
        <w:rPr>
          <w:rFonts w:ascii="Titillium" w:hAnsi="Titillium" w:cs="Times New Roman"/>
          <w:szCs w:val="18"/>
        </w:rPr>
      </w:pPr>
      <w:r w:rsidRPr="00337C45">
        <w:rPr>
          <w:rFonts w:ascii="Titillium" w:hAnsi="Titillium" w:cs="Times New Roman"/>
          <w:b/>
          <w:bCs/>
          <w:szCs w:val="18"/>
        </w:rPr>
        <w:t>N.B. Ai sensi dell’articolo 41, comma 14, del Codice</w:t>
      </w:r>
      <w:r w:rsidRPr="00337C45">
        <w:rPr>
          <w:rFonts w:ascii="Titillium" w:hAnsi="Titillium" w:cs="Times New Roman"/>
          <w:szCs w:val="18"/>
        </w:rPr>
        <w:t xml:space="preserve"> i costi della manodopera e della sicurezza sono scorporati dall’importo assoggettato al ribasso.</w:t>
      </w:r>
      <w:r w:rsidRPr="00337C45">
        <w:rPr>
          <w:rFonts w:ascii="Titillium" w:hAnsi="Titillium" w:cs="Times New Roman"/>
          <w:b/>
          <w:bCs/>
          <w:szCs w:val="18"/>
        </w:rPr>
        <w:t xml:space="preserve"> </w:t>
      </w:r>
      <w:r w:rsidRPr="00337C45">
        <w:rPr>
          <w:rFonts w:ascii="Titillium" w:hAnsi="Titillium" w:cs="Times New Roman"/>
          <w:szCs w:val="18"/>
        </w:rPr>
        <w:t xml:space="preserve">Resta ferma la possibilità per l’operatore economico di dimostrare che il </w:t>
      </w:r>
      <w:r w:rsidRPr="00337C45">
        <w:rPr>
          <w:rFonts w:ascii="Titillium" w:hAnsi="Titillium" w:cs="Times New Roman"/>
          <w:szCs w:val="18"/>
          <w:u w:val="single"/>
        </w:rPr>
        <w:t>ribasso complessivo</w:t>
      </w:r>
      <w:r w:rsidRPr="00337C45">
        <w:rPr>
          <w:rFonts w:ascii="Titillium" w:hAnsi="Titillium" w:cs="Times New Roman"/>
          <w:szCs w:val="18"/>
        </w:rPr>
        <w:t xml:space="preserve"> dell’importo deriva da una più efficiente organizzazione aziendale. </w:t>
      </w:r>
    </w:p>
    <w:p w14:paraId="3408D950" w14:textId="77777777" w:rsidR="00CE53CD" w:rsidRPr="00337C45" w:rsidRDefault="00CE53CD" w:rsidP="00CE53CD">
      <w:pPr>
        <w:spacing w:after="0" w:line="240" w:lineRule="auto"/>
        <w:ind w:left="709" w:right="49" w:firstLine="0"/>
        <w:rPr>
          <w:rFonts w:ascii="Titillium" w:hAnsi="Titillium" w:cs="Times New Roman"/>
          <w:color w:val="00B050"/>
          <w:szCs w:val="18"/>
          <w:u w:val="single"/>
        </w:rPr>
      </w:pPr>
      <w:r w:rsidRPr="00337C45">
        <w:rPr>
          <w:rFonts w:ascii="Titillium" w:hAnsi="Titillium" w:cs="Times New Roman"/>
          <w:color w:val="auto"/>
          <w:szCs w:val="18"/>
          <w:u w:val="single"/>
        </w:rPr>
        <w:t xml:space="preserve">(**) Qualora il Concorrente indichi, nell’apposito campo presente sulla Piattaforma, costi della manodopera inferiori a quelli stimati dalla Stazione Appaltante, ai sensi dell’art. 41, comma 14, del Codice, </w:t>
      </w:r>
      <w:r w:rsidRPr="00337C45">
        <w:rPr>
          <w:rFonts w:ascii="Titillium" w:hAnsi="Titillium" w:cs="Times New Roman"/>
          <w:b/>
          <w:bCs/>
          <w:color w:val="auto"/>
          <w:szCs w:val="18"/>
          <w:u w:val="single"/>
        </w:rPr>
        <w:t>fornisce le giustificazioni</w:t>
      </w:r>
      <w:r w:rsidRPr="00337C45">
        <w:rPr>
          <w:rFonts w:ascii="Titillium" w:hAnsi="Titillium" w:cs="Times New Roman"/>
          <w:color w:val="auto"/>
          <w:szCs w:val="18"/>
          <w:u w:val="single"/>
        </w:rPr>
        <w:t xml:space="preserve"> volte a dimostrare che il ribasso complessivo dell’importo deriva da una più efficiente organizzazione aziendale</w:t>
      </w:r>
      <w:r w:rsidRPr="00337C45">
        <w:rPr>
          <w:rFonts w:ascii="Titillium" w:hAnsi="Titillium" w:cs="Times New Roman"/>
          <w:color w:val="00B050"/>
          <w:szCs w:val="18"/>
          <w:u w:val="single"/>
        </w:rPr>
        <w:t>.</w:t>
      </w:r>
    </w:p>
    <w:p w14:paraId="5285B0C5" w14:textId="77777777" w:rsidR="00CE53CD" w:rsidRPr="00AE7F60" w:rsidRDefault="00CE53CD" w:rsidP="00CE53CD">
      <w:pPr>
        <w:spacing w:after="0" w:line="240" w:lineRule="auto"/>
        <w:ind w:left="709" w:right="49" w:firstLine="0"/>
        <w:rPr>
          <w:b/>
          <w:bCs/>
          <w:i/>
          <w:iCs/>
          <w:color w:val="auto"/>
          <w:u w:val="single"/>
        </w:rPr>
      </w:pPr>
      <w:r w:rsidRPr="00337C45">
        <w:rPr>
          <w:b/>
          <w:bCs/>
          <w:i/>
          <w:iCs/>
          <w:color w:val="auto"/>
          <w:u w:val="single"/>
        </w:rPr>
        <w:t>Il presente disciplinare nonché la piattaforma di gara recepiscono le indicazioni fornite con parere MIT. 2505/2024)</w:t>
      </w:r>
    </w:p>
    <w:p w14:paraId="6DDB662E" w14:textId="77777777" w:rsidR="00CE53CD" w:rsidRPr="00AE7F60" w:rsidRDefault="00CE53CD" w:rsidP="00CE53CD">
      <w:pPr>
        <w:spacing w:after="0" w:line="240" w:lineRule="auto"/>
        <w:ind w:left="709" w:right="49" w:firstLine="0"/>
        <w:rPr>
          <w:rFonts w:ascii="Titillium" w:hAnsi="Titillium" w:cs="Times New Roman"/>
          <w:color w:val="auto"/>
          <w:szCs w:val="18"/>
        </w:rPr>
      </w:pPr>
    </w:p>
    <w:p w14:paraId="19D8A761" w14:textId="77777777" w:rsidR="00CE53CD" w:rsidRDefault="00CE53CD" w:rsidP="00CE53CD">
      <w:pPr>
        <w:spacing w:before="60" w:after="0" w:line="240" w:lineRule="auto"/>
        <w:ind w:left="0" w:firstLine="0"/>
        <w:rPr>
          <w:rFonts w:ascii="Titillium" w:hAnsi="Titillium" w:cs="Times New Roman"/>
          <w:szCs w:val="18"/>
        </w:rPr>
      </w:pPr>
      <w:bookmarkStart w:id="144" w:name="_Hlk140138267"/>
      <w:r w:rsidRPr="00E6573D">
        <w:rPr>
          <w:rFonts w:ascii="Titillium" w:hAnsi="Titillium" w:cs="Times New Roman"/>
          <w:szCs w:val="18"/>
        </w:rPr>
        <w:t>Sono inammissibili le offerte economiche che superino l’importo a base d’asta</w:t>
      </w:r>
      <w:r w:rsidRPr="00FC791C">
        <w:rPr>
          <w:rFonts w:ascii="Titillium" w:hAnsi="Titillium" w:cs="Times New Roman"/>
          <w:szCs w:val="18"/>
        </w:rPr>
        <w:t xml:space="preserve"> </w:t>
      </w:r>
    </w:p>
    <w:bookmarkEnd w:id="144"/>
    <w:p w14:paraId="0A6C2F0A" w14:textId="77777777" w:rsidR="00CE53CD" w:rsidRPr="00E64C36" w:rsidRDefault="00CE53CD" w:rsidP="00CE53CD">
      <w:pPr>
        <w:spacing w:after="0" w:line="240" w:lineRule="auto"/>
        <w:ind w:left="0" w:firstLine="0"/>
        <w:rPr>
          <w:rFonts w:ascii="Titillium" w:eastAsia="Times New Roman" w:hAnsi="Titillium" w:cs="Times New Roman"/>
          <w:color w:val="auto"/>
          <w:szCs w:val="18"/>
          <w:lang w:eastAsia="en-US"/>
        </w:rPr>
      </w:pPr>
      <w:r w:rsidRPr="00E64C36">
        <w:rPr>
          <w:rFonts w:ascii="Titillium" w:eastAsia="Times New Roman" w:hAnsi="Titillium" w:cs="Times New Roman"/>
          <w:color w:val="auto"/>
          <w:szCs w:val="18"/>
          <w:lang w:eastAsia="en-US"/>
        </w:rPr>
        <w:t>Dopo aver debitamente compilato e salvato l’offerta economica, il file dovrà essere firmato digitalmente e caricato a sistema.</w:t>
      </w:r>
    </w:p>
    <w:p w14:paraId="73554FD9" w14:textId="77777777" w:rsidR="00CE53CD" w:rsidRPr="00E64C36" w:rsidRDefault="00CE53CD" w:rsidP="00CE53CD">
      <w:pPr>
        <w:spacing w:after="0" w:line="240" w:lineRule="auto"/>
        <w:ind w:left="0" w:firstLine="0"/>
        <w:rPr>
          <w:rFonts w:ascii="Titillium" w:eastAsia="Times New Roman" w:hAnsi="Titillium" w:cs="Times New Roman"/>
          <w:color w:val="auto"/>
          <w:szCs w:val="18"/>
          <w:lang w:eastAsia="en-US"/>
        </w:rPr>
      </w:pPr>
      <w:r w:rsidRPr="00E64C36">
        <w:rPr>
          <w:rFonts w:ascii="Titillium" w:eastAsia="Times New Roman" w:hAnsi="Titillium" w:cs="Times New Roman"/>
          <w:color w:val="auto"/>
          <w:szCs w:val="18"/>
          <w:lang w:eastAsia="en-US"/>
        </w:rPr>
        <w:t>In caso di partecipazione in Raggruppamento temporaneo di Imprese, Consorzio, GEIE</w:t>
      </w:r>
    </w:p>
    <w:p w14:paraId="2AE52108" w14:textId="77777777" w:rsidR="00CE53CD" w:rsidRPr="00E64C36" w:rsidRDefault="00CE53CD" w:rsidP="00CE53CD">
      <w:pPr>
        <w:numPr>
          <w:ilvl w:val="0"/>
          <w:numId w:val="11"/>
        </w:numPr>
        <w:spacing w:after="0" w:line="240" w:lineRule="auto"/>
        <w:ind w:left="567" w:hanging="567"/>
        <w:rPr>
          <w:rFonts w:ascii="Titillium" w:hAnsi="Titillium" w:cs="Times New Roman"/>
          <w:color w:val="auto"/>
          <w:szCs w:val="18"/>
        </w:rPr>
      </w:pPr>
      <w:r w:rsidRPr="00E64C36">
        <w:rPr>
          <w:rFonts w:ascii="Titillium" w:hAnsi="Titillium" w:cs="Times New Roman"/>
          <w:b/>
          <w:bCs/>
          <w:color w:val="auto"/>
          <w:szCs w:val="18"/>
        </w:rPr>
        <w:t>costituendo</w:t>
      </w:r>
      <w:r w:rsidRPr="00E64C36">
        <w:rPr>
          <w:rFonts w:ascii="Titillium" w:hAnsi="Titillium" w:cs="Times New Roman"/>
          <w:color w:val="auto"/>
          <w:szCs w:val="18"/>
        </w:rPr>
        <w:t xml:space="preserve">: il file e la cartella compressa dell’offerta economica dovrà essere sottoscritto, con apposizione della firma digitale, </w:t>
      </w:r>
      <w:r w:rsidRPr="00E64C36">
        <w:rPr>
          <w:rFonts w:ascii="Titillium" w:hAnsi="Titillium" w:cs="Times New Roman"/>
          <w:b/>
          <w:bCs/>
          <w:color w:val="auto"/>
          <w:szCs w:val="18"/>
        </w:rPr>
        <w:t>sia dalla/e mandante/i sia dalla mandataria e</w:t>
      </w:r>
      <w:r w:rsidRPr="00E64C36">
        <w:rPr>
          <w:rFonts w:ascii="Titillium" w:hAnsi="Titillium" w:cs="Times New Roman"/>
          <w:color w:val="auto"/>
          <w:szCs w:val="18"/>
        </w:rPr>
        <w:t xml:space="preserve"> la stessa provvederà al caricamento del file a sistema;</w:t>
      </w:r>
    </w:p>
    <w:p w14:paraId="33310AA5" w14:textId="77777777" w:rsidR="00CE53CD" w:rsidRPr="00E64C36" w:rsidRDefault="00CE53CD" w:rsidP="00CE53CD">
      <w:pPr>
        <w:numPr>
          <w:ilvl w:val="0"/>
          <w:numId w:val="11"/>
        </w:numPr>
        <w:spacing w:after="0" w:line="240" w:lineRule="auto"/>
        <w:ind w:left="567" w:hanging="567"/>
        <w:rPr>
          <w:rFonts w:ascii="Titillium" w:hAnsi="Titillium" w:cs="Times New Roman"/>
          <w:color w:val="auto"/>
          <w:szCs w:val="18"/>
        </w:rPr>
      </w:pPr>
      <w:r w:rsidRPr="00E64C36">
        <w:rPr>
          <w:rFonts w:ascii="Titillium" w:hAnsi="Titillium" w:cs="Times New Roman"/>
          <w:b/>
          <w:bCs/>
          <w:color w:val="auto"/>
          <w:szCs w:val="18"/>
        </w:rPr>
        <w:t>costituito</w:t>
      </w:r>
      <w:r w:rsidRPr="00E64C36">
        <w:rPr>
          <w:rFonts w:ascii="Titillium" w:hAnsi="Titillium" w:cs="Times New Roman"/>
          <w:color w:val="auto"/>
          <w:szCs w:val="18"/>
        </w:rPr>
        <w:t xml:space="preserve">: il file e la cartella compressa dell’offerta economica dovrà essere sottoscritto, con apposizione della firma digitale, dalla sola impresa </w:t>
      </w:r>
      <w:r w:rsidRPr="00E64C36">
        <w:rPr>
          <w:rFonts w:ascii="Titillium" w:hAnsi="Titillium" w:cs="Times New Roman"/>
          <w:b/>
          <w:bCs/>
          <w:color w:val="auto"/>
          <w:szCs w:val="18"/>
        </w:rPr>
        <w:t>mandataria</w:t>
      </w:r>
      <w:r w:rsidRPr="00E64C36">
        <w:rPr>
          <w:rFonts w:ascii="Titillium" w:hAnsi="Titillium" w:cs="Times New Roman"/>
          <w:color w:val="auto"/>
          <w:szCs w:val="18"/>
        </w:rPr>
        <w:t>, la quale provvederà anche a caricarlo a sistema.</w:t>
      </w:r>
    </w:p>
    <w:p w14:paraId="7B723481" w14:textId="77777777" w:rsidR="00CE53CD" w:rsidRPr="00E64C36" w:rsidRDefault="00CE53CD" w:rsidP="00CE53CD">
      <w:pPr>
        <w:spacing w:after="0" w:line="240" w:lineRule="auto"/>
        <w:ind w:left="0" w:firstLine="0"/>
        <w:rPr>
          <w:rFonts w:ascii="Titillium" w:eastAsia="Times New Roman" w:hAnsi="Titillium" w:cs="Times New Roman"/>
          <w:color w:val="auto"/>
          <w:szCs w:val="18"/>
          <w:lang w:eastAsia="en-US"/>
        </w:rPr>
      </w:pPr>
    </w:p>
    <w:p w14:paraId="67552D86" w14:textId="77777777" w:rsidR="00CE53CD" w:rsidRPr="00E64C36" w:rsidRDefault="00CE53CD" w:rsidP="00CE53CD">
      <w:pPr>
        <w:spacing w:after="0" w:line="240" w:lineRule="auto"/>
        <w:ind w:left="0" w:firstLine="0"/>
        <w:rPr>
          <w:rFonts w:ascii="Titillium" w:eastAsia="Times New Roman" w:hAnsi="Titillium" w:cs="Times New Roman"/>
          <w:b/>
          <w:bCs/>
          <w:color w:val="auto"/>
          <w:szCs w:val="18"/>
          <w:u w:val="single"/>
          <w:lang w:eastAsia="en-US"/>
        </w:rPr>
      </w:pPr>
      <w:r w:rsidRPr="00E64C36">
        <w:rPr>
          <w:rFonts w:ascii="Titillium" w:eastAsia="Times New Roman" w:hAnsi="Titillium" w:cs="Times New Roman"/>
          <w:b/>
          <w:bCs/>
          <w:color w:val="auto"/>
          <w:szCs w:val="18"/>
          <w:u w:val="single"/>
          <w:lang w:eastAsia="en-US"/>
        </w:rPr>
        <w:t>N.B. Rinominare il file eliminando i caratteri speciali e caratteri accentati quali ad esempio: ()?|!,.:/\&amp;$%’</w:t>
      </w:r>
      <w:proofErr w:type="spellStart"/>
      <w:r w:rsidRPr="00E64C36">
        <w:rPr>
          <w:rFonts w:ascii="Titillium" w:eastAsia="Times New Roman" w:hAnsi="Titillium" w:cs="Times New Roman"/>
          <w:b/>
          <w:bCs/>
          <w:color w:val="auto"/>
          <w:szCs w:val="18"/>
          <w:u w:val="single"/>
          <w:lang w:eastAsia="en-US"/>
        </w:rPr>
        <w:t>àèìòù</w:t>
      </w:r>
      <w:proofErr w:type="spellEnd"/>
      <w:r w:rsidRPr="00E64C36">
        <w:rPr>
          <w:rFonts w:ascii="Titillium" w:eastAsia="Times New Roman" w:hAnsi="Titillium" w:cs="Times New Roman"/>
          <w:b/>
          <w:bCs/>
          <w:color w:val="auto"/>
          <w:szCs w:val="18"/>
          <w:u w:val="single"/>
          <w:lang w:eastAsia="en-US"/>
        </w:rPr>
        <w:t xml:space="preserve"> ~ ecc.</w:t>
      </w:r>
    </w:p>
    <w:p w14:paraId="49C066D7" w14:textId="77777777" w:rsidR="00CE53CD" w:rsidRPr="00E64C36" w:rsidRDefault="00CE53CD" w:rsidP="00CE53CD">
      <w:pPr>
        <w:spacing w:after="0" w:line="240" w:lineRule="auto"/>
        <w:ind w:left="0" w:firstLine="0"/>
        <w:rPr>
          <w:rFonts w:ascii="Titillium" w:eastAsia="Times New Roman" w:hAnsi="Titillium" w:cs="Times New Roman"/>
          <w:color w:val="auto"/>
          <w:szCs w:val="18"/>
          <w:lang w:eastAsia="en-US"/>
        </w:rPr>
      </w:pPr>
    </w:p>
    <w:p w14:paraId="753614ED" w14:textId="77777777" w:rsidR="00CE53CD" w:rsidRPr="00E64C36" w:rsidRDefault="00CE53CD" w:rsidP="00CE53CD">
      <w:pPr>
        <w:spacing w:after="0" w:line="240" w:lineRule="auto"/>
        <w:ind w:left="0" w:firstLine="0"/>
        <w:rPr>
          <w:rFonts w:ascii="Titillium" w:eastAsia="Times New Roman" w:hAnsi="Titillium" w:cs="Times New Roman"/>
          <w:color w:val="auto"/>
          <w:szCs w:val="18"/>
          <w:lang w:eastAsia="en-US"/>
        </w:rPr>
      </w:pPr>
      <w:r w:rsidRPr="00E64C36">
        <w:rPr>
          <w:rFonts w:ascii="Titillium" w:eastAsia="Times New Roman" w:hAnsi="Titillium" w:cs="Times New Roman"/>
          <w:color w:val="auto"/>
          <w:szCs w:val="18"/>
          <w:lang w:eastAsia="en-US"/>
        </w:rPr>
        <w:t>Si precisa che:</w:t>
      </w:r>
    </w:p>
    <w:p w14:paraId="36CDCB99" w14:textId="77777777" w:rsidR="00CE53CD" w:rsidRPr="00E64C36" w:rsidRDefault="00CE53CD" w:rsidP="00CE53CD">
      <w:pPr>
        <w:numPr>
          <w:ilvl w:val="0"/>
          <w:numId w:val="12"/>
        </w:numPr>
        <w:spacing w:after="0" w:line="240" w:lineRule="auto"/>
        <w:ind w:left="709" w:hanging="709"/>
        <w:rPr>
          <w:rFonts w:ascii="Titillium" w:hAnsi="Titillium" w:cs="Times New Roman"/>
          <w:color w:val="auto"/>
          <w:szCs w:val="18"/>
        </w:rPr>
      </w:pPr>
      <w:r w:rsidRPr="00E64C36">
        <w:rPr>
          <w:rFonts w:ascii="Titillium" w:hAnsi="Titillium" w:cs="Times New Roman"/>
          <w:color w:val="auto"/>
          <w:szCs w:val="18"/>
        </w:rPr>
        <w:t>le celle poste sotto il campo “</w:t>
      </w:r>
      <w:r w:rsidRPr="00E64C36">
        <w:rPr>
          <w:rFonts w:ascii="Titillium" w:hAnsi="Titillium" w:cs="Times New Roman"/>
          <w:b/>
          <w:bCs/>
          <w:i/>
          <w:iCs/>
          <w:color w:val="auto"/>
          <w:szCs w:val="18"/>
        </w:rPr>
        <w:t>Offerta economica</w:t>
      </w:r>
      <w:r w:rsidRPr="00E64C36">
        <w:rPr>
          <w:rFonts w:ascii="Titillium" w:hAnsi="Titillium" w:cs="Times New Roman"/>
          <w:color w:val="auto"/>
          <w:szCs w:val="18"/>
        </w:rPr>
        <w:t>” devono contenere esclusivamente valori numerici e non devono riportare il simbolo di percentuale (%);</w:t>
      </w:r>
    </w:p>
    <w:p w14:paraId="10087E08" w14:textId="77777777" w:rsidR="00CE53CD" w:rsidRPr="0088736D" w:rsidRDefault="00CE53CD" w:rsidP="00CE53CD">
      <w:pPr>
        <w:numPr>
          <w:ilvl w:val="0"/>
          <w:numId w:val="12"/>
        </w:numPr>
        <w:spacing w:after="0" w:line="240" w:lineRule="auto"/>
        <w:ind w:left="709" w:hanging="709"/>
        <w:rPr>
          <w:rFonts w:ascii="Titillium" w:hAnsi="Titillium" w:cs="Times New Roman"/>
          <w:color w:val="auto"/>
          <w:szCs w:val="18"/>
        </w:rPr>
      </w:pPr>
      <w:r w:rsidRPr="0088736D">
        <w:rPr>
          <w:rFonts w:ascii="Titillium" w:hAnsi="Titillium" w:cs="Times New Roman"/>
          <w:color w:val="auto"/>
          <w:szCs w:val="18"/>
        </w:rPr>
        <w:t xml:space="preserve">il numero massimo di cifre decimali da inserire per la formulazione del ribasso è </w:t>
      </w:r>
      <w:r w:rsidRPr="0088736D">
        <w:rPr>
          <w:rFonts w:ascii="Titillium" w:hAnsi="Titillium" w:cs="Times New Roman"/>
          <w:b/>
          <w:bCs/>
          <w:color w:val="auto"/>
          <w:szCs w:val="18"/>
        </w:rPr>
        <w:t>3 (tre)</w:t>
      </w:r>
      <w:r w:rsidRPr="0088736D">
        <w:rPr>
          <w:rFonts w:ascii="Titillium" w:hAnsi="Titillium" w:cs="Times New Roman"/>
          <w:color w:val="auto"/>
          <w:szCs w:val="18"/>
        </w:rPr>
        <w:t>;</w:t>
      </w:r>
    </w:p>
    <w:p w14:paraId="30D7BD64" w14:textId="77777777" w:rsidR="00CE53CD" w:rsidRPr="00E64C36" w:rsidRDefault="00CE53CD" w:rsidP="00CE53CD">
      <w:pPr>
        <w:numPr>
          <w:ilvl w:val="0"/>
          <w:numId w:val="12"/>
        </w:numPr>
        <w:spacing w:after="0" w:line="240" w:lineRule="auto"/>
        <w:ind w:left="709" w:hanging="709"/>
        <w:rPr>
          <w:rFonts w:ascii="Titillium" w:hAnsi="Titillium" w:cs="Times New Roman"/>
          <w:color w:val="auto"/>
          <w:szCs w:val="18"/>
        </w:rPr>
      </w:pPr>
      <w:r w:rsidRPr="0088736D">
        <w:rPr>
          <w:rFonts w:ascii="Titillium" w:hAnsi="Titillium" w:cs="Times New Roman"/>
          <w:color w:val="auto"/>
          <w:szCs w:val="18"/>
        </w:rPr>
        <w:t>non è possibile inserire i valori “0 (zero)” o “100 (cento)” nella cella relativa alla formulazione dell’offerta</w:t>
      </w:r>
      <w:r w:rsidRPr="00E64C36">
        <w:rPr>
          <w:rFonts w:ascii="Titillium" w:hAnsi="Titillium" w:cs="Times New Roman"/>
          <w:color w:val="auto"/>
          <w:szCs w:val="18"/>
        </w:rPr>
        <w:t xml:space="preserve"> economica;</w:t>
      </w:r>
    </w:p>
    <w:p w14:paraId="5F897FEA" w14:textId="77777777" w:rsidR="00CE53CD" w:rsidRPr="00E64C36" w:rsidRDefault="00CE53CD" w:rsidP="00CE53CD">
      <w:pPr>
        <w:numPr>
          <w:ilvl w:val="0"/>
          <w:numId w:val="12"/>
        </w:numPr>
        <w:spacing w:after="0" w:line="240" w:lineRule="auto"/>
        <w:ind w:left="709" w:hanging="709"/>
        <w:rPr>
          <w:rFonts w:ascii="Titillium" w:hAnsi="Titillium" w:cs="Times New Roman"/>
          <w:color w:val="auto"/>
          <w:szCs w:val="18"/>
        </w:rPr>
      </w:pPr>
      <w:r w:rsidRPr="00E64C36">
        <w:rPr>
          <w:rFonts w:ascii="Titillium" w:hAnsi="Titillium" w:cs="Times New Roman"/>
          <w:color w:val="auto"/>
          <w:szCs w:val="18"/>
        </w:rPr>
        <w:t>non è possibile lasciare vuote le celle;</w:t>
      </w:r>
    </w:p>
    <w:p w14:paraId="38FD2500" w14:textId="77777777" w:rsidR="00CE53CD" w:rsidRPr="005F4477" w:rsidRDefault="00CE53CD" w:rsidP="00CE53CD">
      <w:pPr>
        <w:numPr>
          <w:ilvl w:val="0"/>
          <w:numId w:val="12"/>
        </w:numPr>
        <w:spacing w:after="0" w:line="240" w:lineRule="auto"/>
        <w:ind w:left="0" w:firstLine="0"/>
        <w:rPr>
          <w:rFonts w:ascii="Titillium" w:hAnsi="Titillium" w:cs="Times New Roman"/>
          <w:color w:val="auto"/>
          <w:szCs w:val="18"/>
        </w:rPr>
      </w:pPr>
      <w:r w:rsidRPr="005F4477">
        <w:rPr>
          <w:rFonts w:ascii="Titillium" w:hAnsi="Titillium" w:cs="Times New Roman"/>
          <w:color w:val="auto"/>
          <w:szCs w:val="18"/>
        </w:rPr>
        <w:t>prima di formulare la propria offerta, il concorrente è tenuto a considerare attentamente l’importo posto a base d’asta</w:t>
      </w:r>
      <w:r>
        <w:rPr>
          <w:rFonts w:ascii="Titillium" w:hAnsi="Titillium" w:cs="Times New Roman"/>
          <w:color w:val="auto"/>
          <w:szCs w:val="18"/>
        </w:rPr>
        <w:t>.</w:t>
      </w:r>
    </w:p>
    <w:p w14:paraId="6281478A" w14:textId="77777777" w:rsidR="00CE53CD" w:rsidRPr="00E64C36" w:rsidRDefault="00CE53CD" w:rsidP="00CE53CD">
      <w:pPr>
        <w:spacing w:after="0" w:line="240" w:lineRule="auto"/>
        <w:ind w:left="0" w:firstLine="0"/>
        <w:rPr>
          <w:rFonts w:ascii="Titillium" w:hAnsi="Titillium" w:cs="Times New Roman"/>
          <w:color w:val="auto"/>
          <w:szCs w:val="18"/>
        </w:rPr>
      </w:pPr>
      <w:r w:rsidRPr="00E64C36">
        <w:rPr>
          <w:rFonts w:ascii="Titillium" w:hAnsi="Titillium" w:cs="Times New Roman"/>
          <w:color w:val="auto"/>
          <w:szCs w:val="18"/>
        </w:rPr>
        <w:t>Saranno escluse le offerte condizionate, contenenti riserve, espresse in modo indeterminato così che non sia possibile desumere con certezza la volontà dell’offerente, od alternative.</w:t>
      </w:r>
    </w:p>
    <w:p w14:paraId="14A27178" w14:textId="77777777" w:rsidR="00CE53CD" w:rsidRPr="00FC791C" w:rsidRDefault="00CE53CD" w:rsidP="00CE53CD">
      <w:pPr>
        <w:spacing w:after="0" w:line="240" w:lineRule="auto"/>
        <w:ind w:left="0" w:firstLine="0"/>
        <w:rPr>
          <w:rFonts w:ascii="Titillium" w:hAnsi="Titillium" w:cs="Times New Roman"/>
          <w:color w:val="auto"/>
          <w:szCs w:val="18"/>
          <w:u w:val="single"/>
        </w:rPr>
      </w:pPr>
      <w:r w:rsidRPr="00E64C36">
        <w:rPr>
          <w:rFonts w:ascii="Titillium" w:hAnsi="Titillium" w:cs="Times New Roman"/>
          <w:color w:val="auto"/>
          <w:szCs w:val="18"/>
          <w:u w:val="single"/>
        </w:rPr>
        <w:t>Quanto previsto in materia di compilazione, presentazione, valore e sottoscrizione dell’offerta è tassativo: ogni inosservanza di una o più delle prescrizioni, formali e sostanziali, così come l’apposizione di qualsiasi clausola o condizione comporterà l’esclusione dalla gara.</w:t>
      </w:r>
    </w:p>
    <w:p w14:paraId="68E669DC" w14:textId="77822FAB" w:rsidR="00511B37" w:rsidRDefault="00511B37" w:rsidP="004B538A">
      <w:pPr>
        <w:spacing w:after="0" w:line="240" w:lineRule="auto"/>
        <w:ind w:left="0" w:firstLine="0"/>
        <w:rPr>
          <w:rFonts w:ascii="Titillium" w:hAnsi="Titillium" w:cs="Times New Roman"/>
          <w:color w:val="auto"/>
          <w:szCs w:val="18"/>
          <w:u w:val="single"/>
        </w:rPr>
      </w:pPr>
      <w:r>
        <w:rPr>
          <w:rFonts w:ascii="Titillium" w:hAnsi="Titillium" w:cs="Times New Roman"/>
          <w:color w:val="auto"/>
          <w:szCs w:val="18"/>
          <w:u w:val="single"/>
        </w:rPr>
        <w:br w:type="page"/>
      </w:r>
    </w:p>
    <w:p w14:paraId="586BA07A" w14:textId="77777777" w:rsidR="00C735F4" w:rsidRPr="00FC791C" w:rsidRDefault="00C735F4" w:rsidP="004B538A">
      <w:pPr>
        <w:spacing w:after="0" w:line="240" w:lineRule="auto"/>
        <w:ind w:left="0" w:firstLine="0"/>
        <w:rPr>
          <w:rFonts w:ascii="Titillium" w:hAnsi="Titillium" w:cs="Times New Roman"/>
          <w:color w:val="auto"/>
          <w:szCs w:val="18"/>
          <w:u w:val="single"/>
        </w:rPr>
      </w:pPr>
    </w:p>
    <w:p w14:paraId="5FCE822E" w14:textId="77777777" w:rsidR="00576255" w:rsidRPr="00FC791C" w:rsidRDefault="00B14D60" w:rsidP="004B538A">
      <w:pPr>
        <w:pStyle w:val="Titolo1"/>
        <w:spacing w:after="0" w:line="240" w:lineRule="auto"/>
        <w:ind w:left="0" w:right="44" w:firstLine="0"/>
        <w:rPr>
          <w:rFonts w:ascii="Titillium" w:hAnsi="Titillium" w:cs="Times New Roman"/>
          <w:szCs w:val="18"/>
        </w:rPr>
      </w:pPr>
      <w:bookmarkStart w:id="145" w:name="_Toc216433732"/>
      <w:bookmarkEnd w:id="142"/>
      <w:bookmarkEnd w:id="143"/>
      <w:r w:rsidRPr="00FC791C">
        <w:rPr>
          <w:rFonts w:ascii="Titillium" w:hAnsi="Titillium" w:cs="Times New Roman"/>
          <w:szCs w:val="18"/>
        </w:rPr>
        <w:t>18.</w:t>
      </w:r>
      <w:r w:rsidRPr="00FC791C">
        <w:rPr>
          <w:rFonts w:ascii="Titillium" w:eastAsia="Arial" w:hAnsi="Titillium" w:cs="Times New Roman"/>
          <w:szCs w:val="18"/>
          <w:vertAlign w:val="superscript"/>
        </w:rPr>
        <w:t xml:space="preserve"> </w:t>
      </w:r>
      <w:r w:rsidRPr="00FC791C">
        <w:rPr>
          <w:rFonts w:ascii="Titillium" w:hAnsi="Titillium" w:cs="Times New Roman"/>
          <w:szCs w:val="18"/>
        </w:rPr>
        <w:t>CRITERIO DI AGGIUDICAZIONE</w:t>
      </w:r>
      <w:bookmarkEnd w:id="145"/>
      <w:r w:rsidRPr="00FC791C">
        <w:rPr>
          <w:rFonts w:ascii="Titillium" w:hAnsi="Titillium" w:cs="Times New Roman"/>
          <w:szCs w:val="18"/>
        </w:rPr>
        <w:t xml:space="preserve"> </w:t>
      </w:r>
    </w:p>
    <w:p w14:paraId="10651001" w14:textId="77777777" w:rsidR="00576255" w:rsidRPr="00FC791C" w:rsidRDefault="00B14D60" w:rsidP="004B538A">
      <w:pPr>
        <w:spacing w:after="0" w:line="240" w:lineRule="auto"/>
        <w:ind w:left="0" w:right="49" w:firstLine="0"/>
        <w:rPr>
          <w:rFonts w:ascii="Titillium" w:hAnsi="Titillium" w:cs="Times New Roman"/>
          <w:szCs w:val="18"/>
        </w:rPr>
      </w:pPr>
      <w:r w:rsidRPr="00FC791C">
        <w:rPr>
          <w:rFonts w:ascii="Titillium" w:hAnsi="Titillium" w:cs="Times New Roman"/>
          <w:szCs w:val="18"/>
        </w:rPr>
        <w:t xml:space="preserve">L’appalto è aggiudicato in base al criterio dell’offerta economicamente più vantaggiosa individuata sulla base del miglior rapporto qualità/prezzo. </w:t>
      </w:r>
    </w:p>
    <w:p w14:paraId="5C5B649F" w14:textId="57D747B7" w:rsidR="001C6DF1" w:rsidRDefault="00B14D60" w:rsidP="004B538A">
      <w:pPr>
        <w:spacing w:after="0" w:line="240" w:lineRule="auto"/>
        <w:ind w:left="0" w:firstLine="0"/>
        <w:rPr>
          <w:rFonts w:ascii="Titillium" w:hAnsi="Titillium" w:cs="Times New Roman"/>
          <w:szCs w:val="18"/>
        </w:rPr>
      </w:pPr>
      <w:r w:rsidRPr="00FC791C">
        <w:rPr>
          <w:rFonts w:ascii="Titillium" w:hAnsi="Titillium" w:cs="Times New Roman"/>
          <w:szCs w:val="18"/>
        </w:rPr>
        <w:t>La valutazione dell’offerta tecnica e dell’offerta economica è effettuata in base ai seguenti punteggi</w:t>
      </w:r>
      <w:r w:rsidR="00E474A4">
        <w:rPr>
          <w:rFonts w:ascii="Titillium" w:hAnsi="Titillium" w:cs="Times New Roman"/>
          <w:szCs w:val="18"/>
        </w:rPr>
        <w:t>:</w:t>
      </w:r>
      <w:r w:rsidRPr="00FC791C">
        <w:rPr>
          <w:rFonts w:ascii="Titillium" w:hAnsi="Titillium" w:cs="Times New Roman"/>
          <w:szCs w:val="18"/>
        </w:rPr>
        <w:t xml:space="preserve"> </w:t>
      </w:r>
    </w:p>
    <w:p w14:paraId="1023C26B" w14:textId="08239351" w:rsidR="00576255" w:rsidRPr="00FC791C" w:rsidRDefault="00576255" w:rsidP="004B538A">
      <w:pPr>
        <w:spacing w:after="0" w:line="240" w:lineRule="auto"/>
        <w:ind w:left="0" w:firstLine="0"/>
        <w:rPr>
          <w:rFonts w:ascii="Titillium" w:hAnsi="Titillium" w:cs="Times New Roman"/>
          <w:b/>
          <w:bCs/>
          <w:szCs w:val="18"/>
        </w:rPr>
      </w:pPr>
    </w:p>
    <w:tbl>
      <w:tblPr>
        <w:tblStyle w:val="Tabellagriglia4-colore11"/>
        <w:tblW w:w="9634" w:type="dxa"/>
        <w:jc w:val="center"/>
        <w:tblLook w:val="04A0" w:firstRow="1" w:lastRow="0" w:firstColumn="1" w:lastColumn="0" w:noHBand="0" w:noVBand="1"/>
      </w:tblPr>
      <w:tblGrid>
        <w:gridCol w:w="4608"/>
        <w:gridCol w:w="5026"/>
      </w:tblGrid>
      <w:tr w:rsidR="00576255" w:rsidRPr="00FC791C" w14:paraId="4D8B474E" w14:textId="77777777" w:rsidTr="00E474A4">
        <w:trPr>
          <w:cnfStyle w:val="100000000000" w:firstRow="1" w:lastRow="0" w:firstColumn="0" w:lastColumn="0" w:oddVBand="0" w:evenVBand="0" w:oddHBand="0" w:evenHBand="0" w:firstRowFirstColumn="0" w:firstRowLastColumn="0" w:lastRowFirstColumn="0" w:lastRowLastColumn="0"/>
          <w:trHeight w:val="417"/>
          <w:jc w:val="center"/>
        </w:trPr>
        <w:tc>
          <w:tcPr>
            <w:cnfStyle w:val="001000000000" w:firstRow="0" w:lastRow="0" w:firstColumn="1" w:lastColumn="0" w:oddVBand="0" w:evenVBand="0" w:oddHBand="0" w:evenHBand="0" w:firstRowFirstColumn="0" w:firstRowLastColumn="0" w:lastRowFirstColumn="0" w:lastRowLastColumn="0"/>
            <w:tcW w:w="4608" w:type="dxa"/>
          </w:tcPr>
          <w:p w14:paraId="46E6445C" w14:textId="77777777" w:rsidR="00576255" w:rsidRPr="00FC791C" w:rsidRDefault="00B14D60" w:rsidP="004B538A">
            <w:pPr>
              <w:spacing w:after="0" w:line="240" w:lineRule="auto"/>
              <w:ind w:left="0" w:firstLine="0"/>
              <w:jc w:val="left"/>
              <w:rPr>
                <w:rFonts w:ascii="Titillium" w:hAnsi="Titillium" w:cs="Times New Roman"/>
                <w:szCs w:val="18"/>
              </w:rPr>
            </w:pPr>
            <w:r w:rsidRPr="00FC791C">
              <w:rPr>
                <w:rFonts w:ascii="Titillium" w:hAnsi="Titillium" w:cs="Times New Roman"/>
                <w:szCs w:val="18"/>
              </w:rPr>
              <w:t xml:space="preserve"> </w:t>
            </w:r>
          </w:p>
        </w:tc>
        <w:tc>
          <w:tcPr>
            <w:tcW w:w="5026" w:type="dxa"/>
          </w:tcPr>
          <w:p w14:paraId="0AD94DD3" w14:textId="77777777" w:rsidR="00576255" w:rsidRPr="00FC791C" w:rsidRDefault="00B14D60" w:rsidP="004B538A">
            <w:pPr>
              <w:spacing w:after="0"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ascii="Titillium" w:hAnsi="Titillium" w:cs="Times New Roman"/>
                <w:szCs w:val="18"/>
              </w:rPr>
            </w:pPr>
            <w:r w:rsidRPr="00FC791C">
              <w:rPr>
                <w:rFonts w:ascii="Titillium" w:hAnsi="Titillium" w:cs="Times New Roman"/>
                <w:szCs w:val="18"/>
              </w:rPr>
              <w:t xml:space="preserve">PUNTEGGIO MASSIMO </w:t>
            </w:r>
          </w:p>
        </w:tc>
      </w:tr>
      <w:tr w:rsidR="00576255" w:rsidRPr="00FC791C" w14:paraId="7C96810D" w14:textId="77777777" w:rsidTr="00E474A4">
        <w:trPr>
          <w:cnfStyle w:val="000000100000" w:firstRow="0" w:lastRow="0" w:firstColumn="0" w:lastColumn="0" w:oddVBand="0" w:evenVBand="0" w:oddHBand="1" w:evenHBand="0" w:firstRowFirstColumn="0" w:firstRowLastColumn="0" w:lastRowFirstColumn="0" w:lastRowLastColumn="0"/>
          <w:trHeight w:val="414"/>
          <w:jc w:val="center"/>
        </w:trPr>
        <w:tc>
          <w:tcPr>
            <w:cnfStyle w:val="001000000000" w:firstRow="0" w:lastRow="0" w:firstColumn="1" w:lastColumn="0" w:oddVBand="0" w:evenVBand="0" w:oddHBand="0" w:evenHBand="0" w:firstRowFirstColumn="0" w:firstRowLastColumn="0" w:lastRowFirstColumn="0" w:lastRowLastColumn="0"/>
            <w:tcW w:w="4608" w:type="dxa"/>
          </w:tcPr>
          <w:p w14:paraId="733B6941" w14:textId="77777777" w:rsidR="00576255" w:rsidRPr="00FC791C" w:rsidRDefault="00B14D60" w:rsidP="004B538A">
            <w:pPr>
              <w:spacing w:after="0" w:line="240" w:lineRule="auto"/>
              <w:ind w:left="0" w:firstLine="0"/>
              <w:jc w:val="center"/>
              <w:rPr>
                <w:rFonts w:ascii="Titillium" w:hAnsi="Titillium" w:cs="Times New Roman"/>
                <w:szCs w:val="18"/>
              </w:rPr>
            </w:pPr>
            <w:r w:rsidRPr="00FC791C">
              <w:rPr>
                <w:rFonts w:ascii="Titillium" w:hAnsi="Titillium" w:cs="Times New Roman"/>
                <w:szCs w:val="18"/>
              </w:rPr>
              <w:t xml:space="preserve">Offerta tecnica </w:t>
            </w:r>
          </w:p>
        </w:tc>
        <w:tc>
          <w:tcPr>
            <w:tcW w:w="5026" w:type="dxa"/>
          </w:tcPr>
          <w:p w14:paraId="4941CE5C" w14:textId="5A9BA474" w:rsidR="00576255" w:rsidRPr="00511B37" w:rsidRDefault="00582C67" w:rsidP="004B538A">
            <w:pPr>
              <w:spacing w:after="0" w:line="240" w:lineRule="auto"/>
              <w:ind w:left="0" w:firstLine="0"/>
              <w:jc w:val="center"/>
              <w:cnfStyle w:val="000000100000" w:firstRow="0" w:lastRow="0" w:firstColumn="0" w:lastColumn="0" w:oddVBand="0" w:evenVBand="0" w:oddHBand="1" w:evenHBand="0" w:firstRowFirstColumn="0" w:firstRowLastColumn="0" w:lastRowFirstColumn="0" w:lastRowLastColumn="0"/>
              <w:rPr>
                <w:rFonts w:ascii="Titillium" w:hAnsi="Titillium" w:cs="Times New Roman"/>
                <w:szCs w:val="18"/>
              </w:rPr>
            </w:pPr>
            <w:r w:rsidRPr="00511B37">
              <w:rPr>
                <w:rFonts w:ascii="Titillium" w:hAnsi="Titillium" w:cs="Times New Roman"/>
                <w:sz w:val="34"/>
                <w:szCs w:val="44"/>
              </w:rPr>
              <w:t>90</w:t>
            </w:r>
          </w:p>
        </w:tc>
      </w:tr>
      <w:tr w:rsidR="00576255" w:rsidRPr="00FC791C" w14:paraId="411946BD" w14:textId="77777777" w:rsidTr="00E474A4">
        <w:trPr>
          <w:trHeight w:val="415"/>
          <w:jc w:val="center"/>
        </w:trPr>
        <w:tc>
          <w:tcPr>
            <w:cnfStyle w:val="001000000000" w:firstRow="0" w:lastRow="0" w:firstColumn="1" w:lastColumn="0" w:oddVBand="0" w:evenVBand="0" w:oddHBand="0" w:evenHBand="0" w:firstRowFirstColumn="0" w:firstRowLastColumn="0" w:lastRowFirstColumn="0" w:lastRowLastColumn="0"/>
            <w:tcW w:w="4608" w:type="dxa"/>
          </w:tcPr>
          <w:p w14:paraId="34E1C390" w14:textId="77777777" w:rsidR="00576255" w:rsidRPr="00FC791C" w:rsidRDefault="00B14D60" w:rsidP="004B538A">
            <w:pPr>
              <w:spacing w:after="0" w:line="240" w:lineRule="auto"/>
              <w:ind w:left="0" w:firstLine="0"/>
              <w:jc w:val="center"/>
              <w:rPr>
                <w:rFonts w:ascii="Titillium" w:hAnsi="Titillium" w:cs="Times New Roman"/>
                <w:szCs w:val="18"/>
              </w:rPr>
            </w:pPr>
            <w:r w:rsidRPr="00FC791C">
              <w:rPr>
                <w:rFonts w:ascii="Titillium" w:hAnsi="Titillium" w:cs="Times New Roman"/>
                <w:szCs w:val="18"/>
              </w:rPr>
              <w:t xml:space="preserve">Offerta economica </w:t>
            </w:r>
          </w:p>
        </w:tc>
        <w:tc>
          <w:tcPr>
            <w:tcW w:w="5026" w:type="dxa"/>
          </w:tcPr>
          <w:p w14:paraId="54183E42" w14:textId="2BF253DA" w:rsidR="00576255" w:rsidRPr="00511B37" w:rsidRDefault="00582C67" w:rsidP="004B538A">
            <w:pPr>
              <w:spacing w:after="0" w:line="240" w:lineRule="auto"/>
              <w:ind w:left="0" w:firstLine="0"/>
              <w:jc w:val="center"/>
              <w:cnfStyle w:val="000000000000" w:firstRow="0" w:lastRow="0" w:firstColumn="0" w:lastColumn="0" w:oddVBand="0" w:evenVBand="0" w:oddHBand="0" w:evenHBand="0" w:firstRowFirstColumn="0" w:firstRowLastColumn="0" w:lastRowFirstColumn="0" w:lastRowLastColumn="0"/>
              <w:rPr>
                <w:rFonts w:ascii="Titillium" w:hAnsi="Titillium" w:cs="Times New Roman"/>
                <w:b/>
                <w:bCs/>
                <w:color w:val="0000FF"/>
                <w:szCs w:val="18"/>
              </w:rPr>
            </w:pPr>
            <w:r w:rsidRPr="00511B37">
              <w:rPr>
                <w:rFonts w:ascii="Titillium" w:hAnsi="Titillium" w:cs="Times New Roman"/>
                <w:b/>
                <w:bCs/>
                <w:color w:val="0000FF"/>
                <w:sz w:val="32"/>
                <w:szCs w:val="40"/>
              </w:rPr>
              <w:t>10</w:t>
            </w:r>
            <w:r w:rsidR="00F47373" w:rsidRPr="00511B37">
              <w:rPr>
                <w:rFonts w:ascii="Titillium" w:hAnsi="Titillium" w:cs="Times New Roman"/>
                <w:b/>
                <w:bCs/>
                <w:color w:val="0000FF"/>
                <w:sz w:val="32"/>
                <w:szCs w:val="40"/>
              </w:rPr>
              <w:t xml:space="preserve"> </w:t>
            </w:r>
          </w:p>
        </w:tc>
      </w:tr>
      <w:tr w:rsidR="00576255" w:rsidRPr="00FC791C" w14:paraId="0A8A0E99" w14:textId="77777777" w:rsidTr="00E474A4">
        <w:trPr>
          <w:cnfStyle w:val="000000100000" w:firstRow="0" w:lastRow="0" w:firstColumn="0" w:lastColumn="0" w:oddVBand="0" w:evenVBand="0" w:oddHBand="1" w:evenHBand="0" w:firstRowFirstColumn="0" w:firstRowLastColumn="0" w:lastRowFirstColumn="0" w:lastRowLastColumn="0"/>
          <w:trHeight w:val="410"/>
          <w:jc w:val="center"/>
        </w:trPr>
        <w:tc>
          <w:tcPr>
            <w:cnfStyle w:val="001000000000" w:firstRow="0" w:lastRow="0" w:firstColumn="1" w:lastColumn="0" w:oddVBand="0" w:evenVBand="0" w:oddHBand="0" w:evenHBand="0" w:firstRowFirstColumn="0" w:firstRowLastColumn="0" w:lastRowFirstColumn="0" w:lastRowLastColumn="0"/>
            <w:tcW w:w="4608" w:type="dxa"/>
          </w:tcPr>
          <w:p w14:paraId="01BB958F" w14:textId="77777777" w:rsidR="00576255" w:rsidRPr="00FC791C" w:rsidRDefault="00B14D60" w:rsidP="004B538A">
            <w:pPr>
              <w:spacing w:after="0" w:line="240" w:lineRule="auto"/>
              <w:ind w:left="0" w:firstLine="0"/>
              <w:jc w:val="center"/>
              <w:rPr>
                <w:rFonts w:ascii="Titillium" w:hAnsi="Titillium" w:cs="Times New Roman"/>
                <w:szCs w:val="18"/>
              </w:rPr>
            </w:pPr>
            <w:r w:rsidRPr="00FC791C">
              <w:rPr>
                <w:rFonts w:ascii="Titillium" w:hAnsi="Titillium" w:cs="Times New Roman"/>
                <w:szCs w:val="18"/>
              </w:rPr>
              <w:t xml:space="preserve">TOTALE </w:t>
            </w:r>
          </w:p>
        </w:tc>
        <w:tc>
          <w:tcPr>
            <w:tcW w:w="5026" w:type="dxa"/>
          </w:tcPr>
          <w:p w14:paraId="14653AB6" w14:textId="0A685F1E" w:rsidR="00576255" w:rsidRPr="00511B37" w:rsidRDefault="00B14D60" w:rsidP="004B538A">
            <w:pPr>
              <w:spacing w:after="0" w:line="240" w:lineRule="auto"/>
              <w:ind w:left="0" w:firstLine="0"/>
              <w:jc w:val="center"/>
              <w:cnfStyle w:val="000000100000" w:firstRow="0" w:lastRow="0" w:firstColumn="0" w:lastColumn="0" w:oddVBand="0" w:evenVBand="0" w:oddHBand="1" w:evenHBand="0" w:firstRowFirstColumn="0" w:firstRowLastColumn="0" w:lastRowFirstColumn="0" w:lastRowLastColumn="0"/>
              <w:rPr>
                <w:rFonts w:ascii="Titillium" w:hAnsi="Titillium" w:cs="Times New Roman"/>
                <w:b/>
                <w:bCs/>
                <w:szCs w:val="18"/>
              </w:rPr>
            </w:pPr>
            <w:r w:rsidRPr="00511B37">
              <w:rPr>
                <w:rFonts w:ascii="Titillium" w:hAnsi="Titillium" w:cs="Times New Roman"/>
                <w:b/>
                <w:bCs/>
                <w:sz w:val="24"/>
                <w:szCs w:val="24"/>
              </w:rPr>
              <w:t xml:space="preserve">100 </w:t>
            </w:r>
          </w:p>
        </w:tc>
      </w:tr>
    </w:tbl>
    <w:p w14:paraId="5493BA1D" w14:textId="276BFB04" w:rsidR="00576255" w:rsidRPr="0088736D" w:rsidRDefault="00576255" w:rsidP="004B538A">
      <w:pPr>
        <w:spacing w:after="0" w:line="240" w:lineRule="auto"/>
        <w:ind w:left="0" w:firstLine="0"/>
        <w:jc w:val="left"/>
        <w:rPr>
          <w:rFonts w:ascii="Titillium" w:hAnsi="Titillium" w:cs="Times New Roman"/>
          <w:sz w:val="8"/>
          <w:szCs w:val="4"/>
        </w:rPr>
      </w:pPr>
    </w:p>
    <w:p w14:paraId="4ADC895B" w14:textId="77777777" w:rsidR="0088736D" w:rsidRDefault="0088736D" w:rsidP="004B538A">
      <w:pPr>
        <w:spacing w:after="0" w:line="240" w:lineRule="auto"/>
        <w:ind w:left="0" w:firstLine="0"/>
        <w:jc w:val="left"/>
        <w:rPr>
          <w:rFonts w:ascii="Titillium" w:hAnsi="Titillium" w:cs="Times New Roman"/>
          <w:szCs w:val="18"/>
        </w:rPr>
      </w:pPr>
    </w:p>
    <w:p w14:paraId="0ADFDA52" w14:textId="77777777" w:rsidR="0088736D" w:rsidRPr="00FC791C" w:rsidRDefault="0088736D" w:rsidP="004B538A">
      <w:pPr>
        <w:spacing w:after="0" w:line="240" w:lineRule="auto"/>
        <w:ind w:left="0" w:firstLine="0"/>
        <w:jc w:val="left"/>
        <w:rPr>
          <w:rFonts w:ascii="Titillium" w:hAnsi="Titillium" w:cs="Times New Roman"/>
          <w:szCs w:val="18"/>
        </w:rPr>
      </w:pPr>
    </w:p>
    <w:p w14:paraId="4257C2CD" w14:textId="77777777" w:rsidR="00576255" w:rsidRPr="00FC791C" w:rsidRDefault="00B14D60" w:rsidP="004B538A">
      <w:pPr>
        <w:pStyle w:val="Titolo2"/>
        <w:spacing w:after="0" w:line="240" w:lineRule="auto"/>
        <w:ind w:left="0" w:right="44" w:firstLine="0"/>
        <w:rPr>
          <w:rFonts w:ascii="Titillium" w:hAnsi="Titillium" w:cs="Times New Roman"/>
          <w:szCs w:val="18"/>
        </w:rPr>
      </w:pPr>
      <w:bookmarkStart w:id="146" w:name="_Toc216433733"/>
      <w:bookmarkStart w:id="147" w:name="_Hlk139554277"/>
      <w:r w:rsidRPr="00FC791C">
        <w:rPr>
          <w:rFonts w:ascii="Titillium" w:hAnsi="Titillium" w:cs="Times New Roman"/>
          <w:szCs w:val="18"/>
        </w:rPr>
        <w:t>18.1.</w:t>
      </w:r>
      <w:r w:rsidRPr="00FC791C">
        <w:rPr>
          <w:rFonts w:ascii="Titillium" w:eastAsia="Arial" w:hAnsi="Titillium" w:cs="Times New Roman"/>
          <w:szCs w:val="18"/>
          <w:vertAlign w:val="superscript"/>
        </w:rPr>
        <w:t xml:space="preserve"> </w:t>
      </w:r>
      <w:r w:rsidRPr="00FC791C">
        <w:rPr>
          <w:rFonts w:ascii="Titillium" w:hAnsi="Titillium" w:cs="Times New Roman"/>
          <w:szCs w:val="18"/>
        </w:rPr>
        <w:t>CRITERI DI VALUTAZIONE DELL’OFFERTA TECNICA</w:t>
      </w:r>
      <w:bookmarkEnd w:id="146"/>
      <w:r w:rsidRPr="00FC791C">
        <w:rPr>
          <w:rFonts w:ascii="Titillium" w:eastAsia="Garamond" w:hAnsi="Titillium" w:cs="Times New Roman"/>
          <w:szCs w:val="18"/>
        </w:rPr>
        <w:t xml:space="preserve"> </w:t>
      </w:r>
    </w:p>
    <w:p w14:paraId="61F03F11" w14:textId="77777777" w:rsidR="006A01AC" w:rsidRPr="00D45181" w:rsidRDefault="006A01AC" w:rsidP="006A01AC">
      <w:pPr>
        <w:spacing w:after="0" w:line="240" w:lineRule="auto"/>
        <w:ind w:left="0" w:right="49" w:firstLine="0"/>
        <w:rPr>
          <w:rFonts w:ascii="Titillium" w:hAnsi="Titillium" w:cs="Times New Roman"/>
          <w:szCs w:val="18"/>
        </w:rPr>
      </w:pPr>
      <w:r w:rsidRPr="00FC791C">
        <w:rPr>
          <w:rFonts w:ascii="Titillium" w:hAnsi="Titillium" w:cs="Times New Roman"/>
          <w:szCs w:val="18"/>
        </w:rPr>
        <w:t xml:space="preserve">Il punteggio dell’offerta tecnica è attribuito sulla base dei criteri di valutazione elencati nella sottostante tabella con la relativa ripartizione dei </w:t>
      </w:r>
      <w:r w:rsidRPr="00D45181">
        <w:rPr>
          <w:rFonts w:ascii="Titillium" w:hAnsi="Titillium" w:cs="Times New Roman"/>
          <w:szCs w:val="18"/>
        </w:rPr>
        <w:t xml:space="preserve">punteggi. </w:t>
      </w:r>
    </w:p>
    <w:p w14:paraId="03F85916" w14:textId="77777777" w:rsidR="00300660" w:rsidRPr="0080086E" w:rsidRDefault="00300660" w:rsidP="006A01AC">
      <w:pPr>
        <w:spacing w:after="0" w:line="240" w:lineRule="auto"/>
        <w:ind w:left="0" w:firstLine="0"/>
        <w:jc w:val="center"/>
        <w:rPr>
          <w:rFonts w:ascii="Titillium" w:hAnsi="Titillium" w:cs="Times New Roman"/>
          <w:b/>
          <w:i/>
          <w:color w:val="FF0000"/>
          <w:sz w:val="24"/>
          <w:szCs w:val="24"/>
        </w:rPr>
      </w:pPr>
    </w:p>
    <w:p w14:paraId="4ACC9653" w14:textId="2AA68498" w:rsidR="00576255" w:rsidRPr="00FC791C" w:rsidRDefault="00576255" w:rsidP="004B538A">
      <w:pPr>
        <w:spacing w:after="0" w:line="240" w:lineRule="auto"/>
        <w:ind w:left="0" w:right="49" w:firstLine="0"/>
        <w:rPr>
          <w:rFonts w:ascii="Titillium" w:hAnsi="Titillium" w:cs="Times New Roman"/>
          <w:b/>
          <w:i/>
          <w:szCs w:val="18"/>
        </w:rPr>
      </w:pPr>
    </w:p>
    <w:tbl>
      <w:tblPr>
        <w:tblStyle w:val="Grigliatabella"/>
        <w:tblW w:w="0" w:type="auto"/>
        <w:tblLook w:val="04A0" w:firstRow="1" w:lastRow="0" w:firstColumn="1" w:lastColumn="0" w:noHBand="0" w:noVBand="1"/>
      </w:tblPr>
      <w:tblGrid>
        <w:gridCol w:w="421"/>
        <w:gridCol w:w="7654"/>
        <w:gridCol w:w="2547"/>
      </w:tblGrid>
      <w:tr w:rsidR="00582C67" w14:paraId="6F68B653" w14:textId="77777777" w:rsidTr="00582C67">
        <w:tc>
          <w:tcPr>
            <w:tcW w:w="421" w:type="dxa"/>
          </w:tcPr>
          <w:p w14:paraId="62596D92" w14:textId="77777777" w:rsidR="00582C67" w:rsidRDefault="00582C67" w:rsidP="004B538A">
            <w:pPr>
              <w:spacing w:after="0" w:line="240" w:lineRule="auto"/>
              <w:ind w:left="0" w:firstLine="0"/>
              <w:jc w:val="left"/>
              <w:rPr>
                <w:rFonts w:ascii="Titillium" w:hAnsi="Titillium" w:cs="Times New Roman"/>
                <w:szCs w:val="18"/>
              </w:rPr>
            </w:pPr>
          </w:p>
        </w:tc>
        <w:tc>
          <w:tcPr>
            <w:tcW w:w="7654" w:type="dxa"/>
          </w:tcPr>
          <w:p w14:paraId="63D765F5" w14:textId="4C7E0449" w:rsidR="00582C67" w:rsidRPr="00266F78" w:rsidRDefault="00582C67" w:rsidP="00582C67">
            <w:pPr>
              <w:pStyle w:val="Default"/>
              <w:jc w:val="center"/>
              <w:rPr>
                <w:rFonts w:asciiTheme="minorHAnsi" w:hAnsiTheme="minorHAnsi" w:cstheme="minorHAnsi"/>
                <w:b/>
                <w:bCs/>
              </w:rPr>
            </w:pPr>
            <w:r w:rsidRPr="00266F78">
              <w:rPr>
                <w:rFonts w:asciiTheme="minorHAnsi" w:hAnsiTheme="minorHAnsi" w:cstheme="minorHAnsi"/>
                <w:b/>
                <w:bCs/>
              </w:rPr>
              <w:t>Criteri di valutazione del progetto presentato</w:t>
            </w:r>
          </w:p>
          <w:p w14:paraId="1BCD6C02" w14:textId="77777777" w:rsidR="00582C67" w:rsidRPr="00266F78" w:rsidRDefault="00582C67" w:rsidP="00582C67">
            <w:pPr>
              <w:spacing w:after="0" w:line="240" w:lineRule="auto"/>
              <w:ind w:left="0" w:firstLine="0"/>
              <w:jc w:val="center"/>
              <w:rPr>
                <w:rFonts w:asciiTheme="minorHAnsi" w:hAnsiTheme="minorHAnsi" w:cstheme="minorHAnsi"/>
                <w:b/>
                <w:bCs/>
                <w:sz w:val="24"/>
                <w:szCs w:val="24"/>
              </w:rPr>
            </w:pPr>
          </w:p>
        </w:tc>
        <w:tc>
          <w:tcPr>
            <w:tcW w:w="2547" w:type="dxa"/>
          </w:tcPr>
          <w:p w14:paraId="7EFBB83B" w14:textId="1977360C" w:rsidR="00582C67" w:rsidRPr="00266F78" w:rsidRDefault="00582C67" w:rsidP="00582C67">
            <w:pPr>
              <w:pStyle w:val="Default"/>
              <w:jc w:val="center"/>
              <w:rPr>
                <w:rFonts w:asciiTheme="minorHAnsi" w:hAnsiTheme="minorHAnsi" w:cstheme="minorHAnsi"/>
                <w:b/>
                <w:bCs/>
              </w:rPr>
            </w:pPr>
            <w:r w:rsidRPr="00266F78">
              <w:rPr>
                <w:rFonts w:asciiTheme="minorHAnsi" w:hAnsiTheme="minorHAnsi" w:cstheme="minorHAnsi"/>
                <w:b/>
                <w:bCs/>
              </w:rPr>
              <w:t>Punteggio massimo conseguibile</w:t>
            </w:r>
          </w:p>
          <w:p w14:paraId="32B546C5" w14:textId="77777777" w:rsidR="00582C67" w:rsidRPr="00266F78" w:rsidRDefault="00582C67" w:rsidP="00582C67">
            <w:pPr>
              <w:spacing w:after="0" w:line="240" w:lineRule="auto"/>
              <w:ind w:left="0" w:firstLine="0"/>
              <w:jc w:val="center"/>
              <w:rPr>
                <w:rFonts w:asciiTheme="minorHAnsi" w:hAnsiTheme="minorHAnsi" w:cstheme="minorHAnsi"/>
                <w:b/>
                <w:bCs/>
                <w:sz w:val="24"/>
                <w:szCs w:val="24"/>
              </w:rPr>
            </w:pPr>
          </w:p>
        </w:tc>
      </w:tr>
      <w:tr w:rsidR="00582C67" w14:paraId="43928EBC" w14:textId="77777777" w:rsidTr="00582C67">
        <w:tc>
          <w:tcPr>
            <w:tcW w:w="421" w:type="dxa"/>
          </w:tcPr>
          <w:p w14:paraId="1F27884A" w14:textId="60905108" w:rsidR="00582C67" w:rsidRDefault="00582C67" w:rsidP="004B538A">
            <w:pPr>
              <w:spacing w:after="0" w:line="240" w:lineRule="auto"/>
              <w:ind w:left="0" w:firstLine="0"/>
              <w:jc w:val="left"/>
              <w:rPr>
                <w:rFonts w:ascii="Titillium" w:hAnsi="Titillium" w:cs="Times New Roman"/>
                <w:szCs w:val="18"/>
              </w:rPr>
            </w:pPr>
            <w:r>
              <w:rPr>
                <w:rFonts w:ascii="Titillium" w:hAnsi="Titillium" w:cs="Times New Roman"/>
                <w:szCs w:val="18"/>
              </w:rPr>
              <w:t>A</w:t>
            </w:r>
          </w:p>
        </w:tc>
        <w:tc>
          <w:tcPr>
            <w:tcW w:w="7654" w:type="dxa"/>
          </w:tcPr>
          <w:p w14:paraId="1A15D227" w14:textId="77777777" w:rsidR="00582C67" w:rsidRPr="00266F78" w:rsidRDefault="00582C67" w:rsidP="00582C67">
            <w:pPr>
              <w:pStyle w:val="Default"/>
              <w:rPr>
                <w:rFonts w:asciiTheme="minorHAnsi" w:hAnsiTheme="minorHAnsi" w:cstheme="minorHAnsi"/>
                <w:sz w:val="22"/>
              </w:rPr>
            </w:pPr>
            <w:r w:rsidRPr="00266F78">
              <w:rPr>
                <w:rFonts w:asciiTheme="minorHAnsi" w:hAnsiTheme="minorHAnsi" w:cstheme="minorHAnsi"/>
                <w:sz w:val="22"/>
                <w:szCs w:val="22"/>
              </w:rPr>
              <w:t xml:space="preserve">CARATTERISTICHE DEL PARCO AUTOMEZZI </w:t>
            </w:r>
          </w:p>
          <w:p w14:paraId="4AA4355B" w14:textId="77777777" w:rsidR="00582C67" w:rsidRPr="00266F78" w:rsidRDefault="00582C67" w:rsidP="004B538A">
            <w:pPr>
              <w:spacing w:after="0" w:line="240" w:lineRule="auto"/>
              <w:ind w:left="0" w:firstLine="0"/>
              <w:jc w:val="left"/>
              <w:rPr>
                <w:rFonts w:asciiTheme="minorHAnsi" w:hAnsiTheme="minorHAnsi" w:cstheme="minorHAnsi"/>
                <w:szCs w:val="18"/>
              </w:rPr>
            </w:pPr>
          </w:p>
        </w:tc>
        <w:tc>
          <w:tcPr>
            <w:tcW w:w="2547" w:type="dxa"/>
          </w:tcPr>
          <w:p w14:paraId="3E3BA07C" w14:textId="7861F570" w:rsidR="00582C67" w:rsidRPr="00266F78" w:rsidRDefault="009F5683" w:rsidP="00582C67">
            <w:pPr>
              <w:spacing w:after="0" w:line="240" w:lineRule="auto"/>
              <w:ind w:left="0" w:firstLine="0"/>
              <w:jc w:val="center"/>
              <w:rPr>
                <w:rFonts w:asciiTheme="minorHAnsi" w:hAnsiTheme="minorHAnsi" w:cstheme="minorHAnsi"/>
              </w:rPr>
            </w:pPr>
            <w:r w:rsidRPr="00266F78">
              <w:rPr>
                <w:rFonts w:asciiTheme="minorHAnsi" w:hAnsiTheme="minorHAnsi" w:cstheme="minorHAnsi"/>
                <w:szCs w:val="18"/>
              </w:rPr>
              <w:t>1</w:t>
            </w:r>
            <w:r w:rsidR="00266F78">
              <w:rPr>
                <w:rFonts w:asciiTheme="minorHAnsi" w:hAnsiTheme="minorHAnsi" w:cstheme="minorHAnsi"/>
                <w:szCs w:val="18"/>
              </w:rPr>
              <w:t>5</w:t>
            </w:r>
            <w:r w:rsidR="00582C67" w:rsidRPr="00266F78">
              <w:rPr>
                <w:rFonts w:asciiTheme="minorHAnsi" w:hAnsiTheme="minorHAnsi" w:cstheme="minorHAnsi"/>
                <w:szCs w:val="18"/>
              </w:rPr>
              <w:t xml:space="preserve"> </w:t>
            </w:r>
            <w:r w:rsidR="00582C67" w:rsidRPr="00266F78">
              <w:rPr>
                <w:rFonts w:asciiTheme="minorHAnsi" w:hAnsiTheme="minorHAnsi" w:cstheme="minorHAnsi"/>
              </w:rPr>
              <w:t>PUNTI MAX</w:t>
            </w:r>
          </w:p>
          <w:p w14:paraId="189FBFEC" w14:textId="2CB951F6" w:rsidR="00582C67" w:rsidRPr="00266F78" w:rsidRDefault="00582C67" w:rsidP="00582C67">
            <w:pPr>
              <w:spacing w:after="0" w:line="240" w:lineRule="auto"/>
              <w:ind w:left="0" w:firstLine="0"/>
              <w:jc w:val="center"/>
              <w:rPr>
                <w:rFonts w:asciiTheme="minorHAnsi" w:hAnsiTheme="minorHAnsi" w:cstheme="minorHAnsi"/>
                <w:szCs w:val="18"/>
              </w:rPr>
            </w:pPr>
          </w:p>
        </w:tc>
      </w:tr>
      <w:tr w:rsidR="00582C67" w14:paraId="13D0B969" w14:textId="77777777" w:rsidTr="00582C67">
        <w:tc>
          <w:tcPr>
            <w:tcW w:w="421" w:type="dxa"/>
          </w:tcPr>
          <w:p w14:paraId="687A9F81" w14:textId="405072A3" w:rsidR="00582C67" w:rsidRDefault="00582C67" w:rsidP="00582C67">
            <w:pPr>
              <w:spacing w:after="0" w:line="240" w:lineRule="auto"/>
              <w:ind w:left="0" w:firstLine="0"/>
              <w:jc w:val="left"/>
              <w:rPr>
                <w:rFonts w:ascii="Titillium" w:hAnsi="Titillium" w:cs="Times New Roman"/>
                <w:szCs w:val="18"/>
              </w:rPr>
            </w:pPr>
            <w:r>
              <w:rPr>
                <w:rFonts w:ascii="Titillium" w:hAnsi="Titillium" w:cs="Times New Roman"/>
                <w:szCs w:val="18"/>
              </w:rPr>
              <w:t>B</w:t>
            </w:r>
          </w:p>
        </w:tc>
        <w:tc>
          <w:tcPr>
            <w:tcW w:w="7654" w:type="dxa"/>
          </w:tcPr>
          <w:p w14:paraId="3E3E9078" w14:textId="77777777" w:rsidR="00582C67" w:rsidRPr="00266F78" w:rsidRDefault="00582C67" w:rsidP="00582C67">
            <w:pPr>
              <w:pStyle w:val="Default"/>
              <w:rPr>
                <w:rFonts w:asciiTheme="minorHAnsi" w:hAnsiTheme="minorHAnsi" w:cstheme="minorHAnsi"/>
                <w:sz w:val="22"/>
              </w:rPr>
            </w:pPr>
            <w:r w:rsidRPr="00266F78">
              <w:rPr>
                <w:rFonts w:asciiTheme="minorHAnsi" w:hAnsiTheme="minorHAnsi" w:cstheme="minorHAnsi"/>
                <w:sz w:val="22"/>
                <w:szCs w:val="22"/>
              </w:rPr>
              <w:t xml:space="preserve">ESPERIENZA PROFESSIONALE DEGLI AUTISTI ADDETTI AL TRASPORTO SCOLASTICO </w:t>
            </w:r>
          </w:p>
          <w:p w14:paraId="43461691" w14:textId="77777777" w:rsidR="00582C67" w:rsidRPr="00266F78" w:rsidRDefault="00582C67" w:rsidP="00582C67">
            <w:pPr>
              <w:spacing w:after="0" w:line="240" w:lineRule="auto"/>
              <w:ind w:left="0" w:firstLine="0"/>
              <w:jc w:val="left"/>
              <w:rPr>
                <w:rFonts w:asciiTheme="minorHAnsi" w:hAnsiTheme="minorHAnsi" w:cstheme="minorHAnsi"/>
                <w:szCs w:val="18"/>
              </w:rPr>
            </w:pPr>
          </w:p>
        </w:tc>
        <w:tc>
          <w:tcPr>
            <w:tcW w:w="2547" w:type="dxa"/>
          </w:tcPr>
          <w:p w14:paraId="3BA85898" w14:textId="3EEE8A34" w:rsidR="00582C67" w:rsidRPr="00266F78" w:rsidRDefault="009F5683" w:rsidP="00582C67">
            <w:pPr>
              <w:spacing w:after="0" w:line="240" w:lineRule="auto"/>
              <w:ind w:left="0" w:firstLine="0"/>
              <w:jc w:val="center"/>
              <w:rPr>
                <w:rFonts w:asciiTheme="minorHAnsi" w:hAnsiTheme="minorHAnsi" w:cstheme="minorHAnsi"/>
              </w:rPr>
            </w:pPr>
            <w:r w:rsidRPr="00266F78">
              <w:rPr>
                <w:rFonts w:asciiTheme="minorHAnsi" w:hAnsiTheme="minorHAnsi" w:cstheme="minorHAnsi"/>
                <w:szCs w:val="18"/>
              </w:rPr>
              <w:t>1</w:t>
            </w:r>
            <w:r w:rsidR="00266F78">
              <w:rPr>
                <w:rFonts w:asciiTheme="minorHAnsi" w:hAnsiTheme="minorHAnsi" w:cstheme="minorHAnsi"/>
                <w:szCs w:val="18"/>
              </w:rPr>
              <w:t>5</w:t>
            </w:r>
            <w:r w:rsidR="00582C67" w:rsidRPr="00266F78">
              <w:rPr>
                <w:rFonts w:asciiTheme="minorHAnsi" w:hAnsiTheme="minorHAnsi" w:cstheme="minorHAnsi"/>
                <w:szCs w:val="18"/>
              </w:rPr>
              <w:t xml:space="preserve"> </w:t>
            </w:r>
            <w:r w:rsidR="00582C67" w:rsidRPr="00266F78">
              <w:rPr>
                <w:rFonts w:asciiTheme="minorHAnsi" w:hAnsiTheme="minorHAnsi" w:cstheme="minorHAnsi"/>
              </w:rPr>
              <w:t>PUNTI MAX</w:t>
            </w:r>
          </w:p>
          <w:p w14:paraId="72DC986E" w14:textId="77777777" w:rsidR="00582C67" w:rsidRPr="00266F78" w:rsidRDefault="00582C67" w:rsidP="00582C67">
            <w:pPr>
              <w:spacing w:after="0" w:line="240" w:lineRule="auto"/>
              <w:ind w:left="0" w:firstLine="0"/>
              <w:jc w:val="center"/>
              <w:rPr>
                <w:rFonts w:asciiTheme="minorHAnsi" w:hAnsiTheme="minorHAnsi" w:cstheme="minorHAnsi"/>
                <w:szCs w:val="18"/>
              </w:rPr>
            </w:pPr>
          </w:p>
        </w:tc>
      </w:tr>
      <w:tr w:rsidR="00582C67" w14:paraId="23BB7F05" w14:textId="77777777" w:rsidTr="00582C67">
        <w:tc>
          <w:tcPr>
            <w:tcW w:w="421" w:type="dxa"/>
          </w:tcPr>
          <w:p w14:paraId="4965B7F4" w14:textId="411FE6EC" w:rsidR="00582C67" w:rsidRDefault="00582C67" w:rsidP="00582C67">
            <w:pPr>
              <w:spacing w:after="0" w:line="240" w:lineRule="auto"/>
              <w:ind w:left="0" w:firstLine="0"/>
              <w:jc w:val="left"/>
              <w:rPr>
                <w:rFonts w:ascii="Titillium" w:hAnsi="Titillium" w:cs="Times New Roman"/>
                <w:szCs w:val="18"/>
              </w:rPr>
            </w:pPr>
            <w:r>
              <w:rPr>
                <w:rFonts w:ascii="Titillium" w:hAnsi="Titillium" w:cs="Times New Roman"/>
                <w:szCs w:val="18"/>
              </w:rPr>
              <w:t>C</w:t>
            </w:r>
          </w:p>
        </w:tc>
        <w:tc>
          <w:tcPr>
            <w:tcW w:w="7654" w:type="dxa"/>
          </w:tcPr>
          <w:p w14:paraId="5386D0A4" w14:textId="77777777" w:rsidR="00582C67" w:rsidRPr="00266F78" w:rsidRDefault="00582C67" w:rsidP="00582C67">
            <w:pPr>
              <w:pStyle w:val="Default"/>
              <w:rPr>
                <w:rFonts w:asciiTheme="minorHAnsi" w:hAnsiTheme="minorHAnsi" w:cstheme="minorHAnsi"/>
                <w:sz w:val="22"/>
              </w:rPr>
            </w:pPr>
            <w:r w:rsidRPr="00266F78">
              <w:rPr>
                <w:rFonts w:asciiTheme="minorHAnsi" w:hAnsiTheme="minorHAnsi" w:cstheme="minorHAnsi"/>
                <w:sz w:val="22"/>
                <w:szCs w:val="22"/>
              </w:rPr>
              <w:t xml:space="preserve">PROGRAMMA DI MANUTENZIONE E CONTROLLO DEI MEZZI NEL PERIODO CONTRATTUALE E RENDICONTAZIONE INTERVENTI </w:t>
            </w:r>
          </w:p>
          <w:p w14:paraId="5E4ED811" w14:textId="77777777" w:rsidR="00582C67" w:rsidRPr="00266F78" w:rsidRDefault="00582C67" w:rsidP="00582C67">
            <w:pPr>
              <w:spacing w:after="0" w:line="240" w:lineRule="auto"/>
              <w:ind w:left="0" w:firstLine="0"/>
              <w:jc w:val="left"/>
              <w:rPr>
                <w:rFonts w:asciiTheme="minorHAnsi" w:hAnsiTheme="minorHAnsi" w:cstheme="minorHAnsi"/>
                <w:szCs w:val="18"/>
              </w:rPr>
            </w:pPr>
          </w:p>
        </w:tc>
        <w:tc>
          <w:tcPr>
            <w:tcW w:w="2547" w:type="dxa"/>
          </w:tcPr>
          <w:p w14:paraId="445BA5CC" w14:textId="0E0B0C9E" w:rsidR="00582C67" w:rsidRPr="00266F78" w:rsidRDefault="009F5683" w:rsidP="00582C67">
            <w:pPr>
              <w:spacing w:after="0" w:line="240" w:lineRule="auto"/>
              <w:ind w:left="0" w:firstLine="0"/>
              <w:jc w:val="center"/>
              <w:rPr>
                <w:rFonts w:asciiTheme="minorHAnsi" w:hAnsiTheme="minorHAnsi" w:cstheme="minorHAnsi"/>
              </w:rPr>
            </w:pPr>
            <w:r w:rsidRPr="00266F78">
              <w:rPr>
                <w:rFonts w:asciiTheme="minorHAnsi" w:hAnsiTheme="minorHAnsi" w:cstheme="minorHAnsi"/>
                <w:szCs w:val="18"/>
              </w:rPr>
              <w:t>10</w:t>
            </w:r>
            <w:r w:rsidR="00582C67" w:rsidRPr="00266F78">
              <w:rPr>
                <w:rFonts w:asciiTheme="minorHAnsi" w:hAnsiTheme="minorHAnsi" w:cstheme="minorHAnsi"/>
                <w:szCs w:val="18"/>
              </w:rPr>
              <w:t xml:space="preserve"> </w:t>
            </w:r>
            <w:r w:rsidR="00582C67" w:rsidRPr="00266F78">
              <w:rPr>
                <w:rFonts w:asciiTheme="minorHAnsi" w:hAnsiTheme="minorHAnsi" w:cstheme="minorHAnsi"/>
              </w:rPr>
              <w:t>PUNTI MAX</w:t>
            </w:r>
          </w:p>
          <w:p w14:paraId="11C3E882" w14:textId="77777777" w:rsidR="00582C67" w:rsidRPr="00266F78" w:rsidRDefault="00582C67" w:rsidP="00582C67">
            <w:pPr>
              <w:spacing w:after="0" w:line="240" w:lineRule="auto"/>
              <w:ind w:left="0" w:firstLine="0"/>
              <w:jc w:val="center"/>
              <w:rPr>
                <w:rFonts w:asciiTheme="minorHAnsi" w:hAnsiTheme="minorHAnsi" w:cstheme="minorHAnsi"/>
                <w:szCs w:val="18"/>
              </w:rPr>
            </w:pPr>
          </w:p>
        </w:tc>
      </w:tr>
      <w:tr w:rsidR="00582C67" w14:paraId="2960059C" w14:textId="77777777" w:rsidTr="00582C67">
        <w:tc>
          <w:tcPr>
            <w:tcW w:w="421" w:type="dxa"/>
          </w:tcPr>
          <w:p w14:paraId="6B04BAB4" w14:textId="7FEAB456" w:rsidR="00582C67" w:rsidRDefault="00582C67" w:rsidP="00582C67">
            <w:pPr>
              <w:spacing w:after="0" w:line="240" w:lineRule="auto"/>
              <w:ind w:left="0" w:firstLine="0"/>
              <w:jc w:val="left"/>
              <w:rPr>
                <w:rFonts w:ascii="Titillium" w:hAnsi="Titillium" w:cs="Times New Roman"/>
                <w:szCs w:val="18"/>
              </w:rPr>
            </w:pPr>
            <w:r>
              <w:rPr>
                <w:rFonts w:ascii="Titillium" w:hAnsi="Titillium" w:cs="Times New Roman"/>
                <w:szCs w:val="18"/>
              </w:rPr>
              <w:t>D</w:t>
            </w:r>
          </w:p>
        </w:tc>
        <w:tc>
          <w:tcPr>
            <w:tcW w:w="7654" w:type="dxa"/>
          </w:tcPr>
          <w:p w14:paraId="137C0BD2" w14:textId="77777777" w:rsidR="00582C67" w:rsidRPr="00266F78" w:rsidRDefault="00582C67" w:rsidP="00582C67">
            <w:pPr>
              <w:pStyle w:val="Default"/>
              <w:rPr>
                <w:rFonts w:asciiTheme="minorHAnsi" w:hAnsiTheme="minorHAnsi" w:cstheme="minorHAnsi"/>
                <w:sz w:val="22"/>
              </w:rPr>
            </w:pPr>
            <w:r w:rsidRPr="00266F78">
              <w:rPr>
                <w:rFonts w:asciiTheme="minorHAnsi" w:hAnsiTheme="minorHAnsi" w:cstheme="minorHAnsi"/>
                <w:sz w:val="22"/>
                <w:szCs w:val="22"/>
              </w:rPr>
              <w:t xml:space="preserve">MAGGIORI AUTOMEZZI DI SCORTA RISPETTO AL MINIMO PREVISTO DAL CAPITOLATO SPECIALE D’APPALTO </w:t>
            </w:r>
          </w:p>
          <w:p w14:paraId="2F7B8E11" w14:textId="77777777" w:rsidR="00582C67" w:rsidRPr="00266F78" w:rsidRDefault="00582C67" w:rsidP="00582C67">
            <w:pPr>
              <w:spacing w:after="0" w:line="240" w:lineRule="auto"/>
              <w:ind w:left="0" w:firstLine="0"/>
              <w:jc w:val="left"/>
              <w:rPr>
                <w:rFonts w:asciiTheme="minorHAnsi" w:hAnsiTheme="minorHAnsi" w:cstheme="minorHAnsi"/>
                <w:szCs w:val="18"/>
              </w:rPr>
            </w:pPr>
          </w:p>
        </w:tc>
        <w:tc>
          <w:tcPr>
            <w:tcW w:w="2547" w:type="dxa"/>
          </w:tcPr>
          <w:p w14:paraId="0AF45024" w14:textId="02417720" w:rsidR="00582C67" w:rsidRPr="00266F78" w:rsidRDefault="009F5683" w:rsidP="00582C67">
            <w:pPr>
              <w:spacing w:after="0" w:line="240" w:lineRule="auto"/>
              <w:ind w:left="0" w:firstLine="0"/>
              <w:jc w:val="center"/>
              <w:rPr>
                <w:rFonts w:asciiTheme="minorHAnsi" w:hAnsiTheme="minorHAnsi" w:cstheme="minorHAnsi"/>
              </w:rPr>
            </w:pPr>
            <w:r w:rsidRPr="00266F78">
              <w:rPr>
                <w:rFonts w:asciiTheme="minorHAnsi" w:hAnsiTheme="minorHAnsi" w:cstheme="minorHAnsi"/>
                <w:szCs w:val="18"/>
              </w:rPr>
              <w:t>6</w:t>
            </w:r>
            <w:r w:rsidR="00582C67" w:rsidRPr="00266F78">
              <w:rPr>
                <w:rFonts w:asciiTheme="minorHAnsi" w:hAnsiTheme="minorHAnsi" w:cstheme="minorHAnsi"/>
                <w:szCs w:val="18"/>
              </w:rPr>
              <w:t xml:space="preserve"> </w:t>
            </w:r>
            <w:r w:rsidR="00582C67" w:rsidRPr="00266F78">
              <w:rPr>
                <w:rFonts w:asciiTheme="minorHAnsi" w:hAnsiTheme="minorHAnsi" w:cstheme="minorHAnsi"/>
              </w:rPr>
              <w:t>PUNTI MAX</w:t>
            </w:r>
          </w:p>
          <w:p w14:paraId="3205F3A0" w14:textId="77777777" w:rsidR="00582C67" w:rsidRPr="00266F78" w:rsidRDefault="00582C67" w:rsidP="00582C67">
            <w:pPr>
              <w:spacing w:after="0" w:line="240" w:lineRule="auto"/>
              <w:ind w:left="0" w:firstLine="0"/>
              <w:jc w:val="center"/>
              <w:rPr>
                <w:rFonts w:asciiTheme="minorHAnsi" w:hAnsiTheme="minorHAnsi" w:cstheme="minorHAnsi"/>
                <w:szCs w:val="18"/>
              </w:rPr>
            </w:pPr>
          </w:p>
        </w:tc>
      </w:tr>
      <w:tr w:rsidR="00582C67" w14:paraId="33F3EF43" w14:textId="77777777" w:rsidTr="00582C67">
        <w:tc>
          <w:tcPr>
            <w:tcW w:w="421" w:type="dxa"/>
          </w:tcPr>
          <w:p w14:paraId="63C40C42" w14:textId="6A1547D1" w:rsidR="00582C67" w:rsidRDefault="00582C67" w:rsidP="00582C67">
            <w:pPr>
              <w:spacing w:after="0" w:line="240" w:lineRule="auto"/>
              <w:ind w:left="0" w:firstLine="0"/>
              <w:jc w:val="left"/>
              <w:rPr>
                <w:rFonts w:ascii="Titillium" w:hAnsi="Titillium" w:cs="Times New Roman"/>
                <w:szCs w:val="18"/>
              </w:rPr>
            </w:pPr>
            <w:r>
              <w:rPr>
                <w:rFonts w:ascii="Titillium" w:hAnsi="Titillium" w:cs="Times New Roman"/>
                <w:szCs w:val="18"/>
              </w:rPr>
              <w:t>E</w:t>
            </w:r>
          </w:p>
        </w:tc>
        <w:tc>
          <w:tcPr>
            <w:tcW w:w="7654" w:type="dxa"/>
          </w:tcPr>
          <w:p w14:paraId="4C28BCD2" w14:textId="77777777" w:rsidR="00582C67" w:rsidRPr="00266F78" w:rsidRDefault="00582C67" w:rsidP="00582C67">
            <w:pPr>
              <w:pStyle w:val="Default"/>
              <w:rPr>
                <w:rFonts w:asciiTheme="minorHAnsi" w:hAnsiTheme="minorHAnsi" w:cstheme="minorHAnsi"/>
                <w:sz w:val="22"/>
              </w:rPr>
            </w:pPr>
            <w:r w:rsidRPr="00266F78">
              <w:rPr>
                <w:rFonts w:asciiTheme="minorHAnsi" w:hAnsiTheme="minorHAnsi" w:cstheme="minorHAnsi"/>
                <w:sz w:val="22"/>
                <w:szCs w:val="22"/>
              </w:rPr>
              <w:t xml:space="preserve">MODALITA’ DI GESTIONE DEI RAPPORTI CON L’UTENZA E LE FAMIGLIE </w:t>
            </w:r>
          </w:p>
          <w:p w14:paraId="731730F7" w14:textId="77777777" w:rsidR="00582C67" w:rsidRPr="00266F78" w:rsidRDefault="00582C67" w:rsidP="00582C67">
            <w:pPr>
              <w:spacing w:after="0" w:line="240" w:lineRule="auto"/>
              <w:ind w:left="0" w:firstLine="0"/>
              <w:jc w:val="left"/>
              <w:rPr>
                <w:rFonts w:asciiTheme="minorHAnsi" w:hAnsiTheme="minorHAnsi" w:cstheme="minorHAnsi"/>
                <w:szCs w:val="18"/>
              </w:rPr>
            </w:pPr>
          </w:p>
        </w:tc>
        <w:tc>
          <w:tcPr>
            <w:tcW w:w="2547" w:type="dxa"/>
          </w:tcPr>
          <w:p w14:paraId="59B31E10" w14:textId="744C2523" w:rsidR="00582C67" w:rsidRPr="00266F78" w:rsidRDefault="009F5683" w:rsidP="00582C67">
            <w:pPr>
              <w:spacing w:after="0" w:line="240" w:lineRule="auto"/>
              <w:ind w:left="0" w:firstLine="0"/>
              <w:jc w:val="center"/>
              <w:rPr>
                <w:rFonts w:asciiTheme="minorHAnsi" w:hAnsiTheme="minorHAnsi" w:cstheme="minorHAnsi"/>
              </w:rPr>
            </w:pPr>
            <w:r w:rsidRPr="00266F78">
              <w:rPr>
                <w:rFonts w:asciiTheme="minorHAnsi" w:hAnsiTheme="minorHAnsi" w:cstheme="minorHAnsi"/>
                <w:szCs w:val="18"/>
              </w:rPr>
              <w:t>10</w:t>
            </w:r>
            <w:r w:rsidR="00582C67" w:rsidRPr="00266F78">
              <w:rPr>
                <w:rFonts w:asciiTheme="minorHAnsi" w:hAnsiTheme="minorHAnsi" w:cstheme="minorHAnsi"/>
                <w:szCs w:val="18"/>
              </w:rPr>
              <w:t xml:space="preserve"> </w:t>
            </w:r>
            <w:r w:rsidR="00582C67" w:rsidRPr="00266F78">
              <w:rPr>
                <w:rFonts w:asciiTheme="minorHAnsi" w:hAnsiTheme="minorHAnsi" w:cstheme="minorHAnsi"/>
              </w:rPr>
              <w:t>PUNTI MAX</w:t>
            </w:r>
          </w:p>
          <w:p w14:paraId="5BBE70A2" w14:textId="77777777" w:rsidR="00582C67" w:rsidRPr="00266F78" w:rsidRDefault="00582C67" w:rsidP="00582C67">
            <w:pPr>
              <w:spacing w:after="0" w:line="240" w:lineRule="auto"/>
              <w:ind w:left="0" w:firstLine="0"/>
              <w:jc w:val="center"/>
              <w:rPr>
                <w:rFonts w:asciiTheme="minorHAnsi" w:hAnsiTheme="minorHAnsi" w:cstheme="minorHAnsi"/>
                <w:szCs w:val="18"/>
              </w:rPr>
            </w:pPr>
          </w:p>
        </w:tc>
      </w:tr>
      <w:tr w:rsidR="00582C67" w14:paraId="3A5024C1" w14:textId="77777777" w:rsidTr="00582C67">
        <w:tc>
          <w:tcPr>
            <w:tcW w:w="421" w:type="dxa"/>
          </w:tcPr>
          <w:p w14:paraId="302EB335" w14:textId="4D711170" w:rsidR="00582C67" w:rsidRDefault="00582C67" w:rsidP="00582C67">
            <w:pPr>
              <w:spacing w:after="0" w:line="240" w:lineRule="auto"/>
              <w:ind w:left="0" w:firstLine="0"/>
              <w:jc w:val="left"/>
              <w:rPr>
                <w:rFonts w:ascii="Titillium" w:hAnsi="Titillium" w:cs="Times New Roman"/>
                <w:szCs w:val="18"/>
              </w:rPr>
            </w:pPr>
            <w:r>
              <w:rPr>
                <w:rFonts w:ascii="Titillium" w:hAnsi="Titillium" w:cs="Times New Roman"/>
                <w:szCs w:val="18"/>
              </w:rPr>
              <w:t>F</w:t>
            </w:r>
          </w:p>
        </w:tc>
        <w:tc>
          <w:tcPr>
            <w:tcW w:w="7654" w:type="dxa"/>
          </w:tcPr>
          <w:p w14:paraId="6BE8F621" w14:textId="77777777" w:rsidR="00582C67" w:rsidRPr="00266F78" w:rsidRDefault="00582C67" w:rsidP="00582C67">
            <w:pPr>
              <w:pStyle w:val="Default"/>
              <w:rPr>
                <w:rFonts w:asciiTheme="minorHAnsi" w:hAnsiTheme="minorHAnsi" w:cstheme="minorHAnsi"/>
                <w:sz w:val="22"/>
              </w:rPr>
            </w:pPr>
            <w:r w:rsidRPr="00266F78">
              <w:rPr>
                <w:rFonts w:asciiTheme="minorHAnsi" w:hAnsiTheme="minorHAnsi" w:cstheme="minorHAnsi"/>
                <w:sz w:val="22"/>
                <w:szCs w:val="22"/>
              </w:rPr>
              <w:t xml:space="preserve">APPLICAZIONI PER TRACCIAMENTO MEZZI </w:t>
            </w:r>
          </w:p>
          <w:p w14:paraId="0A9DD83E" w14:textId="77777777" w:rsidR="00582C67" w:rsidRPr="00266F78" w:rsidRDefault="00582C67" w:rsidP="00582C67">
            <w:pPr>
              <w:spacing w:after="0" w:line="240" w:lineRule="auto"/>
              <w:ind w:left="0" w:firstLine="0"/>
              <w:jc w:val="left"/>
              <w:rPr>
                <w:rFonts w:asciiTheme="minorHAnsi" w:hAnsiTheme="minorHAnsi" w:cstheme="minorHAnsi"/>
                <w:szCs w:val="18"/>
              </w:rPr>
            </w:pPr>
          </w:p>
        </w:tc>
        <w:tc>
          <w:tcPr>
            <w:tcW w:w="2547" w:type="dxa"/>
          </w:tcPr>
          <w:p w14:paraId="4795335D" w14:textId="479A6211" w:rsidR="00582C67" w:rsidRPr="00266F78" w:rsidRDefault="009F5683" w:rsidP="00582C67">
            <w:pPr>
              <w:spacing w:after="0" w:line="240" w:lineRule="auto"/>
              <w:ind w:left="0" w:firstLine="0"/>
              <w:jc w:val="center"/>
              <w:rPr>
                <w:rFonts w:asciiTheme="minorHAnsi" w:hAnsiTheme="minorHAnsi" w:cstheme="minorHAnsi"/>
              </w:rPr>
            </w:pPr>
            <w:r w:rsidRPr="00266F78">
              <w:rPr>
                <w:rFonts w:asciiTheme="minorHAnsi" w:hAnsiTheme="minorHAnsi" w:cstheme="minorHAnsi"/>
                <w:szCs w:val="18"/>
              </w:rPr>
              <w:t>5</w:t>
            </w:r>
            <w:r w:rsidR="00582C67" w:rsidRPr="00266F78">
              <w:rPr>
                <w:rFonts w:asciiTheme="minorHAnsi" w:hAnsiTheme="minorHAnsi" w:cstheme="minorHAnsi"/>
                <w:szCs w:val="18"/>
              </w:rPr>
              <w:t xml:space="preserve"> </w:t>
            </w:r>
            <w:r w:rsidR="00582C67" w:rsidRPr="00266F78">
              <w:rPr>
                <w:rFonts w:asciiTheme="minorHAnsi" w:hAnsiTheme="minorHAnsi" w:cstheme="minorHAnsi"/>
              </w:rPr>
              <w:t>PUNTI MAX</w:t>
            </w:r>
          </w:p>
          <w:p w14:paraId="647D69C9" w14:textId="77777777" w:rsidR="00582C67" w:rsidRPr="00266F78" w:rsidRDefault="00582C67" w:rsidP="00582C67">
            <w:pPr>
              <w:spacing w:after="0" w:line="240" w:lineRule="auto"/>
              <w:ind w:left="0" w:firstLine="0"/>
              <w:jc w:val="center"/>
              <w:rPr>
                <w:rFonts w:asciiTheme="minorHAnsi" w:hAnsiTheme="minorHAnsi" w:cstheme="minorHAnsi"/>
                <w:szCs w:val="18"/>
              </w:rPr>
            </w:pPr>
          </w:p>
        </w:tc>
      </w:tr>
      <w:tr w:rsidR="00582C67" w14:paraId="230D9942" w14:textId="77777777" w:rsidTr="00582C67">
        <w:tc>
          <w:tcPr>
            <w:tcW w:w="421" w:type="dxa"/>
          </w:tcPr>
          <w:p w14:paraId="2F9EC6B2" w14:textId="05B6E0D7" w:rsidR="00582C67" w:rsidRDefault="00582C67" w:rsidP="00582C67">
            <w:pPr>
              <w:spacing w:after="0" w:line="240" w:lineRule="auto"/>
              <w:ind w:left="0" w:firstLine="0"/>
              <w:jc w:val="left"/>
              <w:rPr>
                <w:rFonts w:ascii="Titillium" w:hAnsi="Titillium" w:cs="Times New Roman"/>
                <w:szCs w:val="18"/>
              </w:rPr>
            </w:pPr>
            <w:r>
              <w:rPr>
                <w:rFonts w:ascii="Titillium" w:hAnsi="Titillium" w:cs="Times New Roman"/>
                <w:szCs w:val="18"/>
              </w:rPr>
              <w:t>G</w:t>
            </w:r>
          </w:p>
        </w:tc>
        <w:tc>
          <w:tcPr>
            <w:tcW w:w="7654" w:type="dxa"/>
          </w:tcPr>
          <w:p w14:paraId="22572FEE" w14:textId="77777777" w:rsidR="00582C67" w:rsidRPr="00266F78" w:rsidRDefault="00582C67" w:rsidP="00582C67">
            <w:pPr>
              <w:pStyle w:val="Default"/>
              <w:rPr>
                <w:rFonts w:asciiTheme="minorHAnsi" w:hAnsiTheme="minorHAnsi" w:cstheme="minorHAnsi"/>
                <w:sz w:val="22"/>
              </w:rPr>
            </w:pPr>
            <w:r w:rsidRPr="00266F78">
              <w:rPr>
                <w:rFonts w:asciiTheme="minorHAnsi" w:hAnsiTheme="minorHAnsi" w:cstheme="minorHAnsi"/>
                <w:sz w:val="22"/>
                <w:szCs w:val="22"/>
              </w:rPr>
              <w:t xml:space="preserve">PROPOSTE MIGLIORATIVE DEL SERVIZIO SENZA ULTERIORI ONERI A CARICO DELL’ENTE </w:t>
            </w:r>
          </w:p>
          <w:p w14:paraId="7939788C" w14:textId="77777777" w:rsidR="00582C67" w:rsidRPr="00266F78" w:rsidRDefault="00582C67" w:rsidP="00582C67">
            <w:pPr>
              <w:spacing w:after="0" w:line="240" w:lineRule="auto"/>
              <w:ind w:left="0" w:firstLine="0"/>
              <w:jc w:val="left"/>
              <w:rPr>
                <w:rFonts w:asciiTheme="minorHAnsi" w:hAnsiTheme="minorHAnsi" w:cstheme="minorHAnsi"/>
                <w:szCs w:val="18"/>
              </w:rPr>
            </w:pPr>
          </w:p>
        </w:tc>
        <w:tc>
          <w:tcPr>
            <w:tcW w:w="2547" w:type="dxa"/>
          </w:tcPr>
          <w:p w14:paraId="41E051AC" w14:textId="7F5E3474" w:rsidR="00582C67" w:rsidRPr="00266F78" w:rsidRDefault="009F5683" w:rsidP="00582C67">
            <w:pPr>
              <w:spacing w:after="0" w:line="240" w:lineRule="auto"/>
              <w:ind w:left="0" w:firstLine="0"/>
              <w:jc w:val="center"/>
              <w:rPr>
                <w:rFonts w:asciiTheme="minorHAnsi" w:hAnsiTheme="minorHAnsi" w:cstheme="minorHAnsi"/>
              </w:rPr>
            </w:pPr>
            <w:r w:rsidRPr="00266F78">
              <w:rPr>
                <w:rFonts w:asciiTheme="minorHAnsi" w:hAnsiTheme="minorHAnsi" w:cstheme="minorHAnsi"/>
                <w:szCs w:val="18"/>
              </w:rPr>
              <w:t>14</w:t>
            </w:r>
            <w:r w:rsidR="00582C67" w:rsidRPr="00266F78">
              <w:rPr>
                <w:rFonts w:asciiTheme="minorHAnsi" w:hAnsiTheme="minorHAnsi" w:cstheme="minorHAnsi"/>
                <w:szCs w:val="18"/>
              </w:rPr>
              <w:t xml:space="preserve"> </w:t>
            </w:r>
            <w:r w:rsidR="00582C67" w:rsidRPr="00266F78">
              <w:rPr>
                <w:rFonts w:asciiTheme="minorHAnsi" w:hAnsiTheme="minorHAnsi" w:cstheme="minorHAnsi"/>
              </w:rPr>
              <w:t>PUNTI MAX</w:t>
            </w:r>
          </w:p>
          <w:p w14:paraId="2CD2838E" w14:textId="77777777" w:rsidR="00582C67" w:rsidRPr="00266F78" w:rsidRDefault="00582C67" w:rsidP="00582C67">
            <w:pPr>
              <w:spacing w:after="0" w:line="240" w:lineRule="auto"/>
              <w:ind w:left="0" w:firstLine="0"/>
              <w:jc w:val="center"/>
              <w:rPr>
                <w:rFonts w:asciiTheme="minorHAnsi" w:hAnsiTheme="minorHAnsi" w:cstheme="minorHAnsi"/>
                <w:szCs w:val="18"/>
              </w:rPr>
            </w:pPr>
          </w:p>
        </w:tc>
      </w:tr>
      <w:tr w:rsidR="00511B37" w14:paraId="2A15AB87" w14:textId="77777777" w:rsidTr="00582C67">
        <w:tc>
          <w:tcPr>
            <w:tcW w:w="421" w:type="dxa"/>
          </w:tcPr>
          <w:p w14:paraId="33A6B935" w14:textId="4116ED14" w:rsidR="00511B37" w:rsidRDefault="00511B37" w:rsidP="00582C67">
            <w:pPr>
              <w:spacing w:after="0" w:line="240" w:lineRule="auto"/>
              <w:ind w:left="0" w:firstLine="0"/>
              <w:jc w:val="left"/>
              <w:rPr>
                <w:rFonts w:ascii="Titillium" w:hAnsi="Titillium" w:cs="Times New Roman"/>
                <w:szCs w:val="18"/>
              </w:rPr>
            </w:pPr>
            <w:r>
              <w:rPr>
                <w:rFonts w:ascii="Titillium" w:hAnsi="Titillium" w:cs="Times New Roman"/>
                <w:szCs w:val="18"/>
              </w:rPr>
              <w:t>H</w:t>
            </w:r>
          </w:p>
        </w:tc>
        <w:tc>
          <w:tcPr>
            <w:tcW w:w="7654" w:type="dxa"/>
          </w:tcPr>
          <w:p w14:paraId="1E1BF801" w14:textId="254C841F" w:rsidR="00511B37" w:rsidRPr="00266F78" w:rsidRDefault="00511B37" w:rsidP="00582C67">
            <w:pPr>
              <w:pStyle w:val="Default"/>
              <w:rPr>
                <w:rFonts w:asciiTheme="minorHAnsi" w:hAnsiTheme="minorHAnsi" w:cstheme="minorHAnsi"/>
                <w:sz w:val="22"/>
                <w:szCs w:val="22"/>
              </w:rPr>
            </w:pPr>
            <w:r w:rsidRPr="00266F78">
              <w:rPr>
                <w:rFonts w:asciiTheme="minorHAnsi" w:hAnsiTheme="minorHAnsi" w:cstheme="minorHAnsi"/>
                <w:sz w:val="22"/>
                <w:szCs w:val="22"/>
              </w:rPr>
              <w:t>PREMIALITA’ TRASPORTO</w:t>
            </w:r>
          </w:p>
        </w:tc>
        <w:tc>
          <w:tcPr>
            <w:tcW w:w="2547" w:type="dxa"/>
          </w:tcPr>
          <w:p w14:paraId="472D3366" w14:textId="572A925A" w:rsidR="00511B37" w:rsidRPr="00266F78" w:rsidRDefault="00BB29C7" w:rsidP="00511B37">
            <w:pPr>
              <w:spacing w:after="0" w:line="240" w:lineRule="auto"/>
              <w:ind w:left="0" w:firstLine="0"/>
              <w:jc w:val="center"/>
              <w:rPr>
                <w:rFonts w:asciiTheme="minorHAnsi" w:hAnsiTheme="minorHAnsi" w:cstheme="minorHAnsi"/>
              </w:rPr>
            </w:pPr>
            <w:r>
              <w:rPr>
                <w:rFonts w:asciiTheme="minorHAnsi" w:hAnsiTheme="minorHAnsi" w:cstheme="minorHAnsi"/>
                <w:szCs w:val="18"/>
              </w:rPr>
              <w:t>11</w:t>
            </w:r>
            <w:r w:rsidR="00511B37" w:rsidRPr="00266F78">
              <w:rPr>
                <w:rFonts w:asciiTheme="minorHAnsi" w:hAnsiTheme="minorHAnsi" w:cstheme="minorHAnsi"/>
                <w:szCs w:val="18"/>
              </w:rPr>
              <w:t xml:space="preserve"> </w:t>
            </w:r>
            <w:r w:rsidR="00511B37" w:rsidRPr="00266F78">
              <w:rPr>
                <w:rFonts w:asciiTheme="minorHAnsi" w:hAnsiTheme="minorHAnsi" w:cstheme="minorHAnsi"/>
              </w:rPr>
              <w:t>PUNTI MAX</w:t>
            </w:r>
          </w:p>
          <w:p w14:paraId="3205F85C" w14:textId="77777777" w:rsidR="00511B37" w:rsidRPr="00266F78" w:rsidRDefault="00511B37" w:rsidP="00582C67">
            <w:pPr>
              <w:spacing w:after="0" w:line="240" w:lineRule="auto"/>
              <w:ind w:left="0" w:firstLine="0"/>
              <w:jc w:val="center"/>
              <w:rPr>
                <w:rFonts w:asciiTheme="minorHAnsi" w:hAnsiTheme="minorHAnsi" w:cstheme="minorHAnsi"/>
                <w:szCs w:val="18"/>
              </w:rPr>
            </w:pPr>
          </w:p>
        </w:tc>
      </w:tr>
      <w:tr w:rsidR="00511B37" w14:paraId="52BEFD74" w14:textId="77777777" w:rsidTr="00582C67">
        <w:tc>
          <w:tcPr>
            <w:tcW w:w="421" w:type="dxa"/>
          </w:tcPr>
          <w:p w14:paraId="1C597A0F" w14:textId="2791F40E" w:rsidR="00511B37" w:rsidRDefault="00511B37" w:rsidP="00582C67">
            <w:pPr>
              <w:spacing w:after="0" w:line="240" w:lineRule="auto"/>
              <w:ind w:left="0" w:firstLine="0"/>
              <w:jc w:val="left"/>
              <w:rPr>
                <w:rFonts w:ascii="Titillium" w:hAnsi="Titillium" w:cs="Times New Roman"/>
                <w:szCs w:val="18"/>
              </w:rPr>
            </w:pPr>
            <w:r>
              <w:rPr>
                <w:rFonts w:ascii="Titillium" w:hAnsi="Titillium" w:cs="Times New Roman"/>
                <w:szCs w:val="18"/>
              </w:rPr>
              <w:t>I</w:t>
            </w:r>
          </w:p>
        </w:tc>
        <w:tc>
          <w:tcPr>
            <w:tcW w:w="7654" w:type="dxa"/>
          </w:tcPr>
          <w:p w14:paraId="2FAC636C" w14:textId="1D99756A" w:rsidR="00511B37" w:rsidRPr="00266F78" w:rsidRDefault="00BB29C7" w:rsidP="00582C67">
            <w:pPr>
              <w:pStyle w:val="Default"/>
              <w:rPr>
                <w:rFonts w:asciiTheme="minorHAnsi" w:hAnsiTheme="minorHAnsi" w:cstheme="minorHAnsi"/>
                <w:sz w:val="22"/>
                <w:szCs w:val="22"/>
              </w:rPr>
            </w:pPr>
            <w:r>
              <w:rPr>
                <w:rFonts w:asciiTheme="minorHAnsi" w:hAnsiTheme="minorHAnsi" w:cstheme="minorHAnsi"/>
                <w:sz w:val="22"/>
                <w:szCs w:val="22"/>
              </w:rPr>
              <w:t>PARI OPPORTUNITA’</w:t>
            </w:r>
          </w:p>
        </w:tc>
        <w:tc>
          <w:tcPr>
            <w:tcW w:w="2547" w:type="dxa"/>
          </w:tcPr>
          <w:p w14:paraId="2C19B356" w14:textId="3829EBDA" w:rsidR="00511B37" w:rsidRPr="00266F78" w:rsidRDefault="00876759" w:rsidP="00511B37">
            <w:pPr>
              <w:spacing w:after="0" w:line="240" w:lineRule="auto"/>
              <w:ind w:left="0" w:firstLine="0"/>
              <w:jc w:val="center"/>
              <w:rPr>
                <w:rFonts w:asciiTheme="minorHAnsi" w:hAnsiTheme="minorHAnsi" w:cstheme="minorHAnsi"/>
              </w:rPr>
            </w:pPr>
            <w:r>
              <w:rPr>
                <w:rFonts w:asciiTheme="minorHAnsi" w:hAnsiTheme="minorHAnsi" w:cstheme="minorHAnsi"/>
                <w:szCs w:val="18"/>
              </w:rPr>
              <w:t>4</w:t>
            </w:r>
            <w:r w:rsidR="00511B37" w:rsidRPr="00266F78">
              <w:rPr>
                <w:rFonts w:asciiTheme="minorHAnsi" w:hAnsiTheme="minorHAnsi" w:cstheme="minorHAnsi"/>
                <w:szCs w:val="18"/>
              </w:rPr>
              <w:t xml:space="preserve"> </w:t>
            </w:r>
            <w:r w:rsidR="00511B37" w:rsidRPr="00266F78">
              <w:rPr>
                <w:rFonts w:asciiTheme="minorHAnsi" w:hAnsiTheme="minorHAnsi" w:cstheme="minorHAnsi"/>
              </w:rPr>
              <w:t>PUNTI MAX</w:t>
            </w:r>
          </w:p>
          <w:p w14:paraId="036EF523" w14:textId="77777777" w:rsidR="00511B37" w:rsidRPr="00266F78" w:rsidRDefault="00511B37" w:rsidP="00582C67">
            <w:pPr>
              <w:spacing w:after="0" w:line="240" w:lineRule="auto"/>
              <w:ind w:left="0" w:firstLine="0"/>
              <w:jc w:val="center"/>
              <w:rPr>
                <w:rFonts w:asciiTheme="minorHAnsi" w:hAnsiTheme="minorHAnsi" w:cstheme="minorHAnsi"/>
                <w:szCs w:val="18"/>
              </w:rPr>
            </w:pPr>
          </w:p>
        </w:tc>
      </w:tr>
      <w:tr w:rsidR="00582C67" w14:paraId="599EE5B7" w14:textId="77777777" w:rsidTr="00582C67">
        <w:tc>
          <w:tcPr>
            <w:tcW w:w="421" w:type="dxa"/>
          </w:tcPr>
          <w:p w14:paraId="2F956327" w14:textId="77777777" w:rsidR="00582C67" w:rsidRDefault="00582C67" w:rsidP="00582C67">
            <w:pPr>
              <w:spacing w:after="0" w:line="240" w:lineRule="auto"/>
              <w:ind w:left="0" w:firstLine="0"/>
              <w:jc w:val="left"/>
              <w:rPr>
                <w:rFonts w:ascii="Titillium" w:hAnsi="Titillium" w:cs="Times New Roman"/>
                <w:szCs w:val="18"/>
              </w:rPr>
            </w:pPr>
          </w:p>
        </w:tc>
        <w:tc>
          <w:tcPr>
            <w:tcW w:w="7654" w:type="dxa"/>
          </w:tcPr>
          <w:p w14:paraId="11099860" w14:textId="2ADA7791" w:rsidR="00582C67" w:rsidRPr="00266F78" w:rsidRDefault="00582C67" w:rsidP="00300660">
            <w:pPr>
              <w:spacing w:after="0" w:line="240" w:lineRule="auto"/>
              <w:ind w:left="0" w:firstLine="0"/>
              <w:jc w:val="right"/>
              <w:rPr>
                <w:rFonts w:asciiTheme="minorHAnsi" w:hAnsiTheme="minorHAnsi" w:cstheme="minorHAnsi"/>
                <w:b/>
                <w:bCs/>
                <w:sz w:val="30"/>
                <w:szCs w:val="36"/>
              </w:rPr>
            </w:pPr>
            <w:r w:rsidRPr="00266F78">
              <w:rPr>
                <w:rFonts w:asciiTheme="minorHAnsi" w:hAnsiTheme="minorHAnsi" w:cstheme="minorHAnsi"/>
                <w:b/>
                <w:bCs/>
                <w:sz w:val="30"/>
                <w:szCs w:val="36"/>
              </w:rPr>
              <w:t>TOTALE</w:t>
            </w:r>
          </w:p>
        </w:tc>
        <w:tc>
          <w:tcPr>
            <w:tcW w:w="2547" w:type="dxa"/>
          </w:tcPr>
          <w:p w14:paraId="55AA19FC" w14:textId="69B248A3" w:rsidR="00582C67" w:rsidRPr="00266F78" w:rsidRDefault="00582C67" w:rsidP="00582C67">
            <w:pPr>
              <w:spacing w:after="0" w:line="240" w:lineRule="auto"/>
              <w:ind w:left="0" w:firstLine="0"/>
              <w:jc w:val="center"/>
              <w:rPr>
                <w:rFonts w:asciiTheme="minorHAnsi" w:hAnsiTheme="minorHAnsi" w:cstheme="minorHAnsi"/>
                <w:b/>
                <w:bCs/>
                <w:sz w:val="22"/>
                <w:szCs w:val="24"/>
              </w:rPr>
            </w:pPr>
            <w:r w:rsidRPr="00266F78">
              <w:rPr>
                <w:rFonts w:asciiTheme="minorHAnsi" w:hAnsiTheme="minorHAnsi" w:cstheme="minorHAnsi"/>
                <w:b/>
                <w:bCs/>
                <w:sz w:val="30"/>
                <w:szCs w:val="36"/>
              </w:rPr>
              <w:t xml:space="preserve">90 </w:t>
            </w:r>
            <w:r w:rsidRPr="00266F78">
              <w:rPr>
                <w:rFonts w:asciiTheme="minorHAnsi" w:hAnsiTheme="minorHAnsi" w:cstheme="minorHAnsi"/>
                <w:b/>
                <w:bCs/>
                <w:sz w:val="22"/>
                <w:szCs w:val="24"/>
              </w:rPr>
              <w:t>PUNTI MAX</w:t>
            </w:r>
          </w:p>
          <w:p w14:paraId="3827601C" w14:textId="77777777" w:rsidR="00582C67" w:rsidRPr="00266F78" w:rsidRDefault="00582C67" w:rsidP="00582C67">
            <w:pPr>
              <w:spacing w:after="0" w:line="240" w:lineRule="auto"/>
              <w:ind w:left="0" w:firstLine="0"/>
              <w:jc w:val="center"/>
              <w:rPr>
                <w:rFonts w:asciiTheme="minorHAnsi" w:hAnsiTheme="minorHAnsi" w:cstheme="minorHAnsi"/>
                <w:szCs w:val="18"/>
              </w:rPr>
            </w:pPr>
          </w:p>
        </w:tc>
      </w:tr>
    </w:tbl>
    <w:p w14:paraId="2094FDD0" w14:textId="2DA3FEA1" w:rsidR="00576255" w:rsidRDefault="00B14D60" w:rsidP="004B538A">
      <w:pPr>
        <w:spacing w:after="0" w:line="240" w:lineRule="auto"/>
        <w:ind w:left="0" w:firstLine="0"/>
        <w:jc w:val="left"/>
        <w:rPr>
          <w:rFonts w:ascii="Titillium" w:hAnsi="Titillium" w:cs="Times New Roman"/>
          <w:szCs w:val="18"/>
        </w:rPr>
      </w:pPr>
      <w:r w:rsidRPr="00FC791C">
        <w:rPr>
          <w:rFonts w:ascii="Titillium" w:hAnsi="Titillium" w:cs="Times New Roman"/>
          <w:szCs w:val="18"/>
        </w:rPr>
        <w:t xml:space="preserve"> </w:t>
      </w:r>
    </w:p>
    <w:p w14:paraId="3B440A09" w14:textId="77777777" w:rsidR="00582C67" w:rsidRDefault="00582C67" w:rsidP="00CE53CD">
      <w:pPr>
        <w:spacing w:before="120" w:after="0" w:line="240" w:lineRule="auto"/>
        <w:ind w:left="0" w:firstLine="0"/>
        <w:rPr>
          <w:rFonts w:ascii="Titillium" w:hAnsi="Titillium" w:cs="Times New Roman"/>
          <w:b/>
          <w:i/>
          <w:szCs w:val="18"/>
          <w:highlight w:val="cyan"/>
        </w:rPr>
      </w:pPr>
    </w:p>
    <w:p w14:paraId="236943B0" w14:textId="77777777" w:rsidR="00300660" w:rsidRDefault="00300660" w:rsidP="00CE53CD">
      <w:pPr>
        <w:spacing w:before="120" w:after="0" w:line="240" w:lineRule="auto"/>
        <w:ind w:left="0" w:firstLine="0"/>
        <w:rPr>
          <w:rFonts w:ascii="Titillium" w:hAnsi="Titillium" w:cs="Times New Roman"/>
          <w:b/>
          <w:i/>
          <w:szCs w:val="18"/>
          <w:highlight w:val="cyan"/>
        </w:rPr>
      </w:pPr>
    </w:p>
    <w:p w14:paraId="4771BC1D" w14:textId="77777777" w:rsidR="00300660" w:rsidRDefault="00300660" w:rsidP="00CE53CD">
      <w:pPr>
        <w:spacing w:before="120" w:after="0" w:line="240" w:lineRule="auto"/>
        <w:ind w:left="0" w:firstLine="0"/>
        <w:rPr>
          <w:rFonts w:ascii="Titillium" w:hAnsi="Titillium" w:cs="Times New Roman"/>
          <w:b/>
          <w:i/>
          <w:szCs w:val="18"/>
          <w:highlight w:val="cyan"/>
        </w:rPr>
      </w:pPr>
    </w:p>
    <w:p w14:paraId="53AD6660" w14:textId="120E41E4" w:rsidR="00300660" w:rsidRPr="00300660" w:rsidRDefault="00300660" w:rsidP="00300660">
      <w:pPr>
        <w:pStyle w:val="Default"/>
        <w:jc w:val="center"/>
        <w:rPr>
          <w:b/>
          <w:bCs/>
          <w:sz w:val="32"/>
          <w:szCs w:val="36"/>
          <w:u w:val="single"/>
        </w:rPr>
      </w:pPr>
      <w:r w:rsidRPr="00300660">
        <w:rPr>
          <w:b/>
          <w:bCs/>
          <w:sz w:val="32"/>
          <w:szCs w:val="32"/>
          <w:u w:val="single"/>
        </w:rPr>
        <w:t>Descrizione dei parametri:</w:t>
      </w:r>
    </w:p>
    <w:p w14:paraId="522F76ED" w14:textId="77777777" w:rsidR="00300660" w:rsidRDefault="00300660" w:rsidP="00CE53CD">
      <w:pPr>
        <w:spacing w:before="120" w:after="0" w:line="240" w:lineRule="auto"/>
        <w:ind w:left="0" w:firstLine="0"/>
        <w:rPr>
          <w:rFonts w:ascii="Titillium" w:hAnsi="Titillium" w:cs="Times New Roman"/>
          <w:b/>
          <w:i/>
          <w:szCs w:val="18"/>
          <w:highlight w:val="cyan"/>
        </w:rPr>
      </w:pPr>
    </w:p>
    <w:p w14:paraId="37009760" w14:textId="77777777" w:rsidR="00300660" w:rsidRDefault="00300660" w:rsidP="00CE53CD">
      <w:pPr>
        <w:spacing w:before="120" w:after="0" w:line="240" w:lineRule="auto"/>
        <w:ind w:left="0" w:firstLine="0"/>
        <w:rPr>
          <w:rFonts w:ascii="Titillium" w:hAnsi="Titillium" w:cs="Times New Roman"/>
          <w:b/>
          <w:i/>
          <w:szCs w:val="18"/>
          <w:highlight w:val="cyan"/>
        </w:rPr>
      </w:pPr>
    </w:p>
    <w:tbl>
      <w:tblPr>
        <w:tblStyle w:val="Grigliatabella"/>
        <w:tblW w:w="0" w:type="auto"/>
        <w:tblLook w:val="04A0" w:firstRow="1" w:lastRow="0" w:firstColumn="1" w:lastColumn="0" w:noHBand="0" w:noVBand="1"/>
      </w:tblPr>
      <w:tblGrid>
        <w:gridCol w:w="704"/>
        <w:gridCol w:w="8363"/>
        <w:gridCol w:w="1555"/>
      </w:tblGrid>
      <w:tr w:rsidR="00582C67" w:rsidRPr="00783F05" w14:paraId="54B1ED94" w14:textId="77777777" w:rsidTr="00582C67">
        <w:tc>
          <w:tcPr>
            <w:tcW w:w="704" w:type="dxa"/>
          </w:tcPr>
          <w:p w14:paraId="2416A4C0" w14:textId="77777777" w:rsidR="00582C67" w:rsidRPr="00783F05" w:rsidRDefault="00582C67" w:rsidP="00CE53CD">
            <w:pPr>
              <w:spacing w:before="120" w:after="0" w:line="240" w:lineRule="auto"/>
              <w:ind w:left="0" w:firstLine="0"/>
              <w:rPr>
                <w:rFonts w:asciiTheme="minorHAnsi" w:hAnsiTheme="minorHAnsi" w:cstheme="minorHAnsi"/>
                <w:b/>
                <w:i/>
                <w:szCs w:val="18"/>
                <w:highlight w:val="cyan"/>
              </w:rPr>
            </w:pPr>
          </w:p>
        </w:tc>
        <w:tc>
          <w:tcPr>
            <w:tcW w:w="8363" w:type="dxa"/>
          </w:tcPr>
          <w:p w14:paraId="16BA0E11" w14:textId="77777777" w:rsidR="00582C67" w:rsidRPr="00783F05" w:rsidRDefault="00582C67" w:rsidP="00582C67">
            <w:pPr>
              <w:pStyle w:val="Default"/>
              <w:jc w:val="both"/>
              <w:rPr>
                <w:rFonts w:asciiTheme="minorHAnsi" w:hAnsiTheme="minorHAnsi" w:cstheme="minorHAnsi"/>
                <w:sz w:val="22"/>
              </w:rPr>
            </w:pPr>
            <w:r w:rsidRPr="00783F05">
              <w:rPr>
                <w:rFonts w:asciiTheme="minorHAnsi" w:hAnsiTheme="minorHAnsi" w:cstheme="minorHAnsi"/>
                <w:sz w:val="22"/>
                <w:szCs w:val="22"/>
              </w:rPr>
              <w:t xml:space="preserve">Descrizione del parametro </w:t>
            </w:r>
          </w:p>
          <w:p w14:paraId="13BB1D90" w14:textId="77777777" w:rsidR="00582C67" w:rsidRPr="00783F05" w:rsidRDefault="00582C67" w:rsidP="00CE53CD">
            <w:pPr>
              <w:spacing w:before="120" w:after="0" w:line="240" w:lineRule="auto"/>
              <w:ind w:left="0" w:firstLine="0"/>
              <w:rPr>
                <w:rFonts w:asciiTheme="minorHAnsi" w:hAnsiTheme="minorHAnsi" w:cstheme="minorHAnsi"/>
                <w:b/>
                <w:i/>
                <w:szCs w:val="18"/>
                <w:highlight w:val="cyan"/>
              </w:rPr>
            </w:pPr>
          </w:p>
        </w:tc>
        <w:tc>
          <w:tcPr>
            <w:tcW w:w="1555" w:type="dxa"/>
          </w:tcPr>
          <w:p w14:paraId="2C7D58EC" w14:textId="77777777" w:rsidR="00582C67" w:rsidRPr="00783F05" w:rsidRDefault="00582C67" w:rsidP="00582C67">
            <w:pPr>
              <w:pStyle w:val="Default"/>
              <w:jc w:val="both"/>
              <w:rPr>
                <w:rFonts w:asciiTheme="minorHAnsi" w:hAnsiTheme="minorHAnsi" w:cstheme="minorHAnsi"/>
                <w:sz w:val="22"/>
              </w:rPr>
            </w:pPr>
            <w:r w:rsidRPr="00783F05">
              <w:rPr>
                <w:rFonts w:asciiTheme="minorHAnsi" w:hAnsiTheme="minorHAnsi" w:cstheme="minorHAnsi"/>
                <w:sz w:val="22"/>
                <w:szCs w:val="22"/>
              </w:rPr>
              <w:t xml:space="preserve">Punteggio massimo attribuibile </w:t>
            </w:r>
          </w:p>
          <w:p w14:paraId="0C69DF8D" w14:textId="77777777" w:rsidR="00582C67" w:rsidRPr="00783F05" w:rsidRDefault="00582C67" w:rsidP="00CE53CD">
            <w:pPr>
              <w:spacing w:before="120" w:after="0" w:line="240" w:lineRule="auto"/>
              <w:ind w:left="0" w:firstLine="0"/>
              <w:rPr>
                <w:rFonts w:asciiTheme="minorHAnsi" w:hAnsiTheme="minorHAnsi" w:cstheme="minorHAnsi"/>
                <w:b/>
                <w:i/>
                <w:szCs w:val="18"/>
                <w:highlight w:val="cyan"/>
              </w:rPr>
            </w:pPr>
          </w:p>
        </w:tc>
      </w:tr>
      <w:tr w:rsidR="00582C67" w:rsidRPr="00783F05" w14:paraId="7AA41494" w14:textId="77777777" w:rsidTr="00582C67">
        <w:tc>
          <w:tcPr>
            <w:tcW w:w="704" w:type="dxa"/>
          </w:tcPr>
          <w:p w14:paraId="3A765AE1" w14:textId="77777777" w:rsidR="00582C67" w:rsidRPr="00783F05" w:rsidRDefault="00582C67" w:rsidP="00582C67">
            <w:pPr>
              <w:pStyle w:val="Default"/>
              <w:jc w:val="both"/>
              <w:rPr>
                <w:rFonts w:asciiTheme="minorHAnsi" w:hAnsiTheme="minorHAnsi" w:cstheme="minorHAnsi"/>
                <w:sz w:val="22"/>
              </w:rPr>
            </w:pPr>
            <w:r w:rsidRPr="00783F05">
              <w:rPr>
                <w:rFonts w:asciiTheme="minorHAnsi" w:hAnsiTheme="minorHAnsi" w:cstheme="minorHAnsi"/>
                <w:sz w:val="22"/>
                <w:szCs w:val="22"/>
              </w:rPr>
              <w:t xml:space="preserve">A </w:t>
            </w:r>
          </w:p>
          <w:p w14:paraId="48F419F0" w14:textId="77777777" w:rsidR="00582C67" w:rsidRPr="00783F05" w:rsidRDefault="00582C67" w:rsidP="00CE53CD">
            <w:pPr>
              <w:spacing w:before="120" w:after="0" w:line="240" w:lineRule="auto"/>
              <w:ind w:left="0" w:firstLine="0"/>
              <w:rPr>
                <w:rFonts w:asciiTheme="minorHAnsi" w:hAnsiTheme="minorHAnsi" w:cstheme="minorHAnsi"/>
                <w:b/>
                <w:i/>
                <w:szCs w:val="18"/>
                <w:highlight w:val="cyan"/>
              </w:rPr>
            </w:pPr>
          </w:p>
        </w:tc>
        <w:tc>
          <w:tcPr>
            <w:tcW w:w="8363" w:type="dxa"/>
          </w:tcPr>
          <w:p w14:paraId="06CA5057" w14:textId="77777777" w:rsidR="00582C67" w:rsidRPr="00266F78" w:rsidRDefault="00582C67" w:rsidP="00582C67">
            <w:pPr>
              <w:pStyle w:val="Default"/>
              <w:jc w:val="both"/>
              <w:rPr>
                <w:rFonts w:asciiTheme="minorHAnsi" w:hAnsiTheme="minorHAnsi" w:cstheme="minorHAnsi"/>
                <w:sz w:val="22"/>
                <w:szCs w:val="22"/>
              </w:rPr>
            </w:pPr>
            <w:r w:rsidRPr="00266F78">
              <w:rPr>
                <w:rFonts w:asciiTheme="minorHAnsi" w:hAnsiTheme="minorHAnsi" w:cstheme="minorHAnsi"/>
                <w:sz w:val="22"/>
                <w:szCs w:val="22"/>
              </w:rPr>
              <w:t xml:space="preserve">Caratteristiche ambientali del parco automezzi </w:t>
            </w:r>
          </w:p>
          <w:p w14:paraId="5793D77D" w14:textId="7DB908B7" w:rsidR="00582C67" w:rsidRPr="00266F78" w:rsidRDefault="00582C67" w:rsidP="00582C67">
            <w:pPr>
              <w:spacing w:before="120" w:after="0" w:line="240" w:lineRule="auto"/>
              <w:ind w:left="0" w:firstLine="0"/>
              <w:rPr>
                <w:rFonts w:asciiTheme="minorHAnsi" w:hAnsiTheme="minorHAnsi" w:cstheme="minorHAnsi"/>
                <w:b/>
                <w:i/>
                <w:szCs w:val="18"/>
              </w:rPr>
            </w:pPr>
            <w:r w:rsidRPr="00266F78">
              <w:rPr>
                <w:rFonts w:asciiTheme="minorHAnsi" w:hAnsiTheme="minorHAnsi" w:cstheme="minorHAnsi"/>
                <w:sz w:val="22"/>
                <w:szCs w:val="22"/>
              </w:rPr>
              <w:t>(allegare elenco dei mezzi con indicazione targa e fotocopia libretto di circolazione</w:t>
            </w:r>
            <w:r w:rsidR="00266F78">
              <w:rPr>
                <w:rFonts w:asciiTheme="minorHAnsi" w:hAnsiTheme="minorHAnsi" w:cstheme="minorHAnsi"/>
                <w:sz w:val="22"/>
                <w:szCs w:val="22"/>
              </w:rPr>
              <w:t xml:space="preserve"> max 5 mezzi</w:t>
            </w:r>
            <w:r w:rsidRPr="00266F78">
              <w:rPr>
                <w:rFonts w:asciiTheme="minorHAnsi" w:hAnsiTheme="minorHAnsi" w:cstheme="minorHAnsi"/>
                <w:sz w:val="22"/>
                <w:szCs w:val="22"/>
              </w:rPr>
              <w:t xml:space="preserve">) </w:t>
            </w:r>
          </w:p>
        </w:tc>
        <w:tc>
          <w:tcPr>
            <w:tcW w:w="1555" w:type="dxa"/>
          </w:tcPr>
          <w:p w14:paraId="659018C5" w14:textId="19A09EB5" w:rsidR="00582C67" w:rsidRPr="00266F78" w:rsidRDefault="00420904" w:rsidP="00582C67">
            <w:pPr>
              <w:spacing w:after="0" w:line="240" w:lineRule="auto"/>
              <w:ind w:left="0" w:firstLine="0"/>
              <w:jc w:val="center"/>
              <w:rPr>
                <w:rFonts w:asciiTheme="minorHAnsi" w:hAnsiTheme="minorHAnsi" w:cstheme="minorHAnsi"/>
              </w:rPr>
            </w:pPr>
            <w:r w:rsidRPr="00266F78">
              <w:rPr>
                <w:rFonts w:asciiTheme="minorHAnsi" w:hAnsiTheme="minorHAnsi" w:cstheme="minorHAnsi"/>
                <w:szCs w:val="18"/>
              </w:rPr>
              <w:t>1</w:t>
            </w:r>
            <w:r w:rsidR="00266F78" w:rsidRPr="00266F78">
              <w:rPr>
                <w:rFonts w:asciiTheme="minorHAnsi" w:hAnsiTheme="minorHAnsi" w:cstheme="minorHAnsi"/>
                <w:szCs w:val="18"/>
              </w:rPr>
              <w:t>5</w:t>
            </w:r>
            <w:r w:rsidR="00582C67" w:rsidRPr="00266F78">
              <w:rPr>
                <w:rFonts w:asciiTheme="minorHAnsi" w:hAnsiTheme="minorHAnsi" w:cstheme="minorHAnsi"/>
                <w:szCs w:val="18"/>
              </w:rPr>
              <w:t xml:space="preserve"> </w:t>
            </w:r>
            <w:r w:rsidR="00582C67" w:rsidRPr="00266F78">
              <w:rPr>
                <w:rFonts w:asciiTheme="minorHAnsi" w:hAnsiTheme="minorHAnsi" w:cstheme="minorHAnsi"/>
              </w:rPr>
              <w:t>PUNTI MAX</w:t>
            </w:r>
          </w:p>
          <w:p w14:paraId="5DBEC54D" w14:textId="77777777" w:rsidR="00582C67" w:rsidRPr="00266F78" w:rsidRDefault="00582C67" w:rsidP="00CE53CD">
            <w:pPr>
              <w:spacing w:before="120" w:after="0" w:line="240" w:lineRule="auto"/>
              <w:ind w:left="0" w:firstLine="0"/>
              <w:rPr>
                <w:rFonts w:asciiTheme="minorHAnsi" w:hAnsiTheme="minorHAnsi" w:cstheme="minorHAnsi"/>
                <w:b/>
                <w:i/>
                <w:szCs w:val="18"/>
              </w:rPr>
            </w:pPr>
          </w:p>
        </w:tc>
      </w:tr>
      <w:tr w:rsidR="00582C67" w:rsidRPr="00783F05" w14:paraId="10A064C0" w14:textId="77777777" w:rsidTr="00582C67">
        <w:tc>
          <w:tcPr>
            <w:tcW w:w="704" w:type="dxa"/>
          </w:tcPr>
          <w:p w14:paraId="03B66A67" w14:textId="77777777" w:rsidR="00582C67" w:rsidRPr="00783F05" w:rsidRDefault="00582C67" w:rsidP="00582C67">
            <w:pPr>
              <w:spacing w:before="120" w:after="0" w:line="240" w:lineRule="auto"/>
              <w:ind w:left="0" w:firstLine="0"/>
              <w:rPr>
                <w:rFonts w:asciiTheme="minorHAnsi" w:hAnsiTheme="minorHAnsi" w:cstheme="minorHAnsi"/>
                <w:b/>
                <w:i/>
                <w:szCs w:val="18"/>
                <w:highlight w:val="cyan"/>
              </w:rPr>
            </w:pPr>
          </w:p>
        </w:tc>
        <w:tc>
          <w:tcPr>
            <w:tcW w:w="8363" w:type="dxa"/>
          </w:tcPr>
          <w:p w14:paraId="081CB5FB" w14:textId="7CB531A9" w:rsidR="00582C67" w:rsidRPr="00266F78" w:rsidRDefault="00582C67" w:rsidP="00582C67">
            <w:pPr>
              <w:spacing w:before="120" w:after="0" w:line="240" w:lineRule="auto"/>
              <w:ind w:left="0" w:firstLine="0"/>
              <w:rPr>
                <w:rFonts w:asciiTheme="minorHAnsi" w:hAnsiTheme="minorHAnsi" w:cstheme="minorHAnsi"/>
                <w:b/>
                <w:i/>
                <w:szCs w:val="18"/>
              </w:rPr>
            </w:pPr>
            <w:r w:rsidRPr="00266F78">
              <w:rPr>
                <w:rFonts w:asciiTheme="minorHAnsi" w:hAnsiTheme="minorHAnsi" w:cstheme="minorHAnsi"/>
                <w:sz w:val="22"/>
                <w:szCs w:val="22"/>
              </w:rPr>
              <w:t xml:space="preserve">Autobus elettrici (punti 3 ogni mezzo) </w:t>
            </w:r>
            <w:r w:rsidR="00F672CE" w:rsidRPr="00266F78">
              <w:rPr>
                <w:rFonts w:asciiTheme="minorHAnsi" w:hAnsiTheme="minorHAnsi" w:cstheme="minorHAnsi"/>
                <w:sz w:val="22"/>
                <w:szCs w:val="22"/>
              </w:rPr>
              <w:t>- tabellare</w:t>
            </w:r>
          </w:p>
        </w:tc>
        <w:tc>
          <w:tcPr>
            <w:tcW w:w="1555" w:type="dxa"/>
          </w:tcPr>
          <w:p w14:paraId="507E1960" w14:textId="77777777" w:rsidR="00582C67" w:rsidRPr="00266F78" w:rsidRDefault="00582C67" w:rsidP="00582C67">
            <w:pPr>
              <w:spacing w:before="120" w:after="0" w:line="240" w:lineRule="auto"/>
              <w:ind w:left="0" w:firstLine="0"/>
              <w:rPr>
                <w:rFonts w:asciiTheme="minorHAnsi" w:hAnsiTheme="minorHAnsi" w:cstheme="minorHAnsi"/>
                <w:b/>
                <w:i/>
                <w:szCs w:val="18"/>
              </w:rPr>
            </w:pPr>
          </w:p>
        </w:tc>
      </w:tr>
      <w:tr w:rsidR="00582C67" w:rsidRPr="00783F05" w14:paraId="021035B3" w14:textId="77777777" w:rsidTr="00582C67">
        <w:tc>
          <w:tcPr>
            <w:tcW w:w="704" w:type="dxa"/>
          </w:tcPr>
          <w:p w14:paraId="7445CA4D" w14:textId="77777777" w:rsidR="00582C67" w:rsidRPr="00783F05" w:rsidRDefault="00582C67" w:rsidP="00582C67">
            <w:pPr>
              <w:spacing w:before="120" w:after="0" w:line="240" w:lineRule="auto"/>
              <w:ind w:left="0" w:firstLine="0"/>
              <w:rPr>
                <w:rFonts w:asciiTheme="minorHAnsi" w:hAnsiTheme="minorHAnsi" w:cstheme="minorHAnsi"/>
                <w:b/>
                <w:i/>
                <w:szCs w:val="18"/>
                <w:highlight w:val="cyan"/>
              </w:rPr>
            </w:pPr>
          </w:p>
        </w:tc>
        <w:tc>
          <w:tcPr>
            <w:tcW w:w="8363" w:type="dxa"/>
          </w:tcPr>
          <w:p w14:paraId="346EE0C9" w14:textId="56CFCB40" w:rsidR="00582C67" w:rsidRPr="00266F78" w:rsidRDefault="00582C67" w:rsidP="00582C67">
            <w:pPr>
              <w:spacing w:before="120" w:after="0" w:line="240" w:lineRule="auto"/>
              <w:ind w:left="0" w:firstLine="0"/>
              <w:rPr>
                <w:rFonts w:asciiTheme="minorHAnsi" w:hAnsiTheme="minorHAnsi" w:cstheme="minorHAnsi"/>
                <w:b/>
                <w:i/>
                <w:szCs w:val="18"/>
              </w:rPr>
            </w:pPr>
            <w:r w:rsidRPr="00266F78">
              <w:rPr>
                <w:rFonts w:asciiTheme="minorHAnsi" w:hAnsiTheme="minorHAnsi" w:cstheme="minorHAnsi"/>
                <w:sz w:val="22"/>
                <w:szCs w:val="22"/>
              </w:rPr>
              <w:t xml:space="preserve">Automezzi a metano o euro 6 (punti 2,5 ogni mezzo) </w:t>
            </w:r>
            <w:r w:rsidR="00F672CE" w:rsidRPr="00266F78">
              <w:rPr>
                <w:rFonts w:asciiTheme="minorHAnsi" w:hAnsiTheme="minorHAnsi" w:cstheme="minorHAnsi"/>
                <w:sz w:val="22"/>
                <w:szCs w:val="22"/>
              </w:rPr>
              <w:t>- tabellare</w:t>
            </w:r>
          </w:p>
        </w:tc>
        <w:tc>
          <w:tcPr>
            <w:tcW w:w="1555" w:type="dxa"/>
          </w:tcPr>
          <w:p w14:paraId="1CB25FC1" w14:textId="77777777" w:rsidR="00582C67" w:rsidRPr="00266F78" w:rsidRDefault="00582C67" w:rsidP="00582C67">
            <w:pPr>
              <w:spacing w:before="120" w:after="0" w:line="240" w:lineRule="auto"/>
              <w:ind w:left="0" w:firstLine="0"/>
              <w:rPr>
                <w:rFonts w:asciiTheme="minorHAnsi" w:hAnsiTheme="minorHAnsi" w:cstheme="minorHAnsi"/>
                <w:b/>
                <w:i/>
                <w:szCs w:val="18"/>
              </w:rPr>
            </w:pPr>
          </w:p>
        </w:tc>
      </w:tr>
      <w:tr w:rsidR="00582C67" w:rsidRPr="00783F05" w14:paraId="31744C84" w14:textId="77777777" w:rsidTr="00582C67">
        <w:tc>
          <w:tcPr>
            <w:tcW w:w="704" w:type="dxa"/>
          </w:tcPr>
          <w:p w14:paraId="42E8CB8D" w14:textId="77777777" w:rsidR="00582C67" w:rsidRPr="00783F05" w:rsidRDefault="00582C67" w:rsidP="00582C67">
            <w:pPr>
              <w:spacing w:before="120" w:after="0" w:line="240" w:lineRule="auto"/>
              <w:ind w:left="0" w:firstLine="0"/>
              <w:rPr>
                <w:rFonts w:asciiTheme="minorHAnsi" w:hAnsiTheme="minorHAnsi" w:cstheme="minorHAnsi"/>
                <w:b/>
                <w:i/>
                <w:szCs w:val="18"/>
                <w:highlight w:val="cyan"/>
              </w:rPr>
            </w:pPr>
          </w:p>
        </w:tc>
        <w:tc>
          <w:tcPr>
            <w:tcW w:w="8363" w:type="dxa"/>
          </w:tcPr>
          <w:p w14:paraId="77D5AA8D" w14:textId="0F8E07D9" w:rsidR="00582C67" w:rsidRPr="00266F78" w:rsidRDefault="00582C67" w:rsidP="00582C67">
            <w:pPr>
              <w:spacing w:before="120" w:after="0" w:line="240" w:lineRule="auto"/>
              <w:ind w:left="0" w:firstLine="0"/>
              <w:rPr>
                <w:rFonts w:asciiTheme="minorHAnsi" w:hAnsiTheme="minorHAnsi" w:cstheme="minorHAnsi"/>
                <w:b/>
                <w:i/>
                <w:szCs w:val="18"/>
              </w:rPr>
            </w:pPr>
            <w:r w:rsidRPr="00266F78">
              <w:rPr>
                <w:rFonts w:asciiTheme="minorHAnsi" w:hAnsiTheme="minorHAnsi" w:cstheme="minorHAnsi"/>
                <w:sz w:val="22"/>
                <w:szCs w:val="22"/>
              </w:rPr>
              <w:t xml:space="preserve">Automezzi omologati euro 5 (punti 1 ogni mezzo) </w:t>
            </w:r>
            <w:r w:rsidR="00F672CE" w:rsidRPr="00266F78">
              <w:rPr>
                <w:rFonts w:asciiTheme="minorHAnsi" w:hAnsiTheme="minorHAnsi" w:cstheme="minorHAnsi"/>
                <w:sz w:val="22"/>
                <w:szCs w:val="22"/>
              </w:rPr>
              <w:t>- tabellare</w:t>
            </w:r>
          </w:p>
        </w:tc>
        <w:tc>
          <w:tcPr>
            <w:tcW w:w="1555" w:type="dxa"/>
          </w:tcPr>
          <w:p w14:paraId="5AFCDB42" w14:textId="77777777" w:rsidR="00582C67" w:rsidRPr="00266F78" w:rsidRDefault="00582C67" w:rsidP="00582C67">
            <w:pPr>
              <w:spacing w:before="120" w:after="0" w:line="240" w:lineRule="auto"/>
              <w:ind w:left="0" w:firstLine="0"/>
              <w:rPr>
                <w:rFonts w:asciiTheme="minorHAnsi" w:hAnsiTheme="minorHAnsi" w:cstheme="minorHAnsi"/>
                <w:b/>
                <w:i/>
                <w:szCs w:val="18"/>
              </w:rPr>
            </w:pPr>
          </w:p>
        </w:tc>
      </w:tr>
    </w:tbl>
    <w:p w14:paraId="1658CDEF" w14:textId="77777777" w:rsidR="00582C67" w:rsidRPr="00783F05" w:rsidRDefault="00582C67" w:rsidP="00CE53CD">
      <w:pPr>
        <w:spacing w:before="120" w:after="0" w:line="240" w:lineRule="auto"/>
        <w:ind w:left="0" w:firstLine="0"/>
        <w:rPr>
          <w:rFonts w:asciiTheme="minorHAnsi" w:hAnsiTheme="minorHAnsi" w:cstheme="minorHAnsi"/>
          <w:b/>
          <w:i/>
          <w:szCs w:val="18"/>
          <w:highlight w:val="cyan"/>
        </w:rPr>
      </w:pPr>
    </w:p>
    <w:tbl>
      <w:tblPr>
        <w:tblStyle w:val="Grigliatabella"/>
        <w:tblW w:w="0" w:type="auto"/>
        <w:tblLook w:val="04A0" w:firstRow="1" w:lastRow="0" w:firstColumn="1" w:lastColumn="0" w:noHBand="0" w:noVBand="1"/>
      </w:tblPr>
      <w:tblGrid>
        <w:gridCol w:w="704"/>
        <w:gridCol w:w="8363"/>
        <w:gridCol w:w="1555"/>
      </w:tblGrid>
      <w:tr w:rsidR="00582C67" w:rsidRPr="00783F05" w14:paraId="0EE791A7" w14:textId="77777777" w:rsidTr="000E67CD">
        <w:tc>
          <w:tcPr>
            <w:tcW w:w="704" w:type="dxa"/>
          </w:tcPr>
          <w:p w14:paraId="598D465F" w14:textId="77777777" w:rsidR="00582C67" w:rsidRPr="00783F05" w:rsidRDefault="00582C67" w:rsidP="000E67CD">
            <w:pPr>
              <w:spacing w:before="120" w:after="0" w:line="240" w:lineRule="auto"/>
              <w:ind w:left="0" w:firstLine="0"/>
              <w:rPr>
                <w:rFonts w:asciiTheme="minorHAnsi" w:hAnsiTheme="minorHAnsi" w:cstheme="minorHAnsi"/>
                <w:b/>
                <w:i/>
                <w:szCs w:val="18"/>
                <w:highlight w:val="cyan"/>
              </w:rPr>
            </w:pPr>
          </w:p>
        </w:tc>
        <w:tc>
          <w:tcPr>
            <w:tcW w:w="8363" w:type="dxa"/>
          </w:tcPr>
          <w:p w14:paraId="1BD1881A" w14:textId="77777777" w:rsidR="00582C67" w:rsidRPr="00783F05" w:rsidRDefault="00582C67" w:rsidP="000E67CD">
            <w:pPr>
              <w:pStyle w:val="Default"/>
              <w:jc w:val="both"/>
              <w:rPr>
                <w:rFonts w:asciiTheme="minorHAnsi" w:hAnsiTheme="minorHAnsi" w:cstheme="minorHAnsi"/>
                <w:sz w:val="22"/>
              </w:rPr>
            </w:pPr>
            <w:r w:rsidRPr="00783F05">
              <w:rPr>
                <w:rFonts w:asciiTheme="minorHAnsi" w:hAnsiTheme="minorHAnsi" w:cstheme="minorHAnsi"/>
                <w:sz w:val="22"/>
                <w:szCs w:val="22"/>
              </w:rPr>
              <w:t xml:space="preserve">Descrizione del parametro </w:t>
            </w:r>
          </w:p>
          <w:p w14:paraId="505F075D" w14:textId="77777777" w:rsidR="00582C67" w:rsidRPr="00783F05" w:rsidRDefault="00582C67" w:rsidP="000E67CD">
            <w:pPr>
              <w:spacing w:before="120" w:after="0" w:line="240" w:lineRule="auto"/>
              <w:ind w:left="0" w:firstLine="0"/>
              <w:rPr>
                <w:rFonts w:asciiTheme="minorHAnsi" w:hAnsiTheme="minorHAnsi" w:cstheme="minorHAnsi"/>
                <w:b/>
                <w:i/>
                <w:szCs w:val="18"/>
                <w:highlight w:val="cyan"/>
              </w:rPr>
            </w:pPr>
          </w:p>
        </w:tc>
        <w:tc>
          <w:tcPr>
            <w:tcW w:w="1555" w:type="dxa"/>
          </w:tcPr>
          <w:p w14:paraId="68AA6448" w14:textId="77777777" w:rsidR="00582C67" w:rsidRPr="00783F05" w:rsidRDefault="00582C67" w:rsidP="000E67CD">
            <w:pPr>
              <w:pStyle w:val="Default"/>
              <w:jc w:val="both"/>
              <w:rPr>
                <w:rFonts w:asciiTheme="minorHAnsi" w:hAnsiTheme="minorHAnsi" w:cstheme="minorHAnsi"/>
                <w:sz w:val="22"/>
              </w:rPr>
            </w:pPr>
            <w:r w:rsidRPr="00783F05">
              <w:rPr>
                <w:rFonts w:asciiTheme="minorHAnsi" w:hAnsiTheme="minorHAnsi" w:cstheme="minorHAnsi"/>
                <w:sz w:val="22"/>
                <w:szCs w:val="22"/>
              </w:rPr>
              <w:t xml:space="preserve">Punteggio massimo attribuibile </w:t>
            </w:r>
          </w:p>
          <w:p w14:paraId="6BD614C4" w14:textId="77777777" w:rsidR="00582C67" w:rsidRPr="00783F05" w:rsidRDefault="00582C67" w:rsidP="000E67CD">
            <w:pPr>
              <w:spacing w:before="120" w:after="0" w:line="240" w:lineRule="auto"/>
              <w:ind w:left="0" w:firstLine="0"/>
              <w:rPr>
                <w:rFonts w:asciiTheme="minorHAnsi" w:hAnsiTheme="minorHAnsi" w:cstheme="minorHAnsi"/>
                <w:b/>
                <w:i/>
                <w:szCs w:val="18"/>
                <w:highlight w:val="cyan"/>
              </w:rPr>
            </w:pPr>
          </w:p>
        </w:tc>
      </w:tr>
      <w:tr w:rsidR="00582C67" w:rsidRPr="00783F05" w14:paraId="42E0CC8F" w14:textId="77777777" w:rsidTr="000E67CD">
        <w:tc>
          <w:tcPr>
            <w:tcW w:w="704" w:type="dxa"/>
          </w:tcPr>
          <w:p w14:paraId="2397EE77" w14:textId="77777777" w:rsidR="00582C67" w:rsidRPr="00783F05" w:rsidRDefault="00582C67" w:rsidP="00582C67">
            <w:pPr>
              <w:pStyle w:val="Default"/>
              <w:jc w:val="both"/>
              <w:rPr>
                <w:rFonts w:asciiTheme="minorHAnsi" w:hAnsiTheme="minorHAnsi" w:cstheme="minorHAnsi"/>
                <w:sz w:val="22"/>
              </w:rPr>
            </w:pPr>
            <w:r w:rsidRPr="00783F05">
              <w:rPr>
                <w:rFonts w:asciiTheme="minorHAnsi" w:hAnsiTheme="minorHAnsi" w:cstheme="minorHAnsi"/>
                <w:sz w:val="22"/>
                <w:szCs w:val="22"/>
              </w:rPr>
              <w:t xml:space="preserve">B </w:t>
            </w:r>
          </w:p>
          <w:p w14:paraId="64CB5D40" w14:textId="77777777" w:rsidR="00582C67" w:rsidRPr="00783F05" w:rsidRDefault="00582C67" w:rsidP="000E67CD">
            <w:pPr>
              <w:spacing w:before="120" w:after="0" w:line="240" w:lineRule="auto"/>
              <w:ind w:left="0" w:firstLine="0"/>
              <w:rPr>
                <w:rFonts w:asciiTheme="minorHAnsi" w:hAnsiTheme="minorHAnsi" w:cstheme="minorHAnsi"/>
                <w:b/>
                <w:i/>
                <w:szCs w:val="18"/>
                <w:highlight w:val="cyan"/>
              </w:rPr>
            </w:pPr>
          </w:p>
        </w:tc>
        <w:tc>
          <w:tcPr>
            <w:tcW w:w="8363" w:type="dxa"/>
          </w:tcPr>
          <w:p w14:paraId="3FA86B1A" w14:textId="2A79DD9A" w:rsidR="00582C67" w:rsidRPr="00266F78" w:rsidRDefault="00582C67" w:rsidP="00582C67">
            <w:pPr>
              <w:pStyle w:val="Default"/>
              <w:jc w:val="both"/>
              <w:rPr>
                <w:rFonts w:asciiTheme="minorHAnsi" w:hAnsiTheme="minorHAnsi" w:cstheme="minorHAnsi"/>
                <w:sz w:val="22"/>
              </w:rPr>
            </w:pPr>
            <w:r w:rsidRPr="00266F78">
              <w:rPr>
                <w:rFonts w:asciiTheme="minorHAnsi" w:hAnsiTheme="minorHAnsi" w:cstheme="minorHAnsi"/>
                <w:sz w:val="22"/>
                <w:szCs w:val="22"/>
              </w:rPr>
              <w:t xml:space="preserve">Esperienza professionale degli autisti addetti al trasporto scolastico (documentata) – minimo tre anni – punteggio per ogni autista </w:t>
            </w:r>
          </w:p>
          <w:p w14:paraId="68C5592F" w14:textId="77777777" w:rsidR="00582C67" w:rsidRPr="00266F78" w:rsidRDefault="00582C67" w:rsidP="000E67CD">
            <w:pPr>
              <w:spacing w:before="120" w:after="0" w:line="240" w:lineRule="auto"/>
              <w:ind w:left="0" w:firstLine="0"/>
              <w:rPr>
                <w:rFonts w:asciiTheme="minorHAnsi" w:hAnsiTheme="minorHAnsi" w:cstheme="minorHAnsi"/>
                <w:b/>
                <w:i/>
                <w:szCs w:val="18"/>
              </w:rPr>
            </w:pPr>
          </w:p>
        </w:tc>
        <w:tc>
          <w:tcPr>
            <w:tcW w:w="1555" w:type="dxa"/>
          </w:tcPr>
          <w:p w14:paraId="64132351" w14:textId="515AE4DB" w:rsidR="00582C67" w:rsidRPr="00266F78" w:rsidRDefault="005D0F88" w:rsidP="00582C67">
            <w:pPr>
              <w:spacing w:after="0" w:line="240" w:lineRule="auto"/>
              <w:ind w:left="0" w:firstLine="0"/>
              <w:jc w:val="center"/>
              <w:rPr>
                <w:rFonts w:asciiTheme="minorHAnsi" w:hAnsiTheme="minorHAnsi" w:cstheme="minorHAnsi"/>
              </w:rPr>
            </w:pPr>
            <w:r w:rsidRPr="00266F78">
              <w:rPr>
                <w:rFonts w:asciiTheme="minorHAnsi" w:hAnsiTheme="minorHAnsi" w:cstheme="minorHAnsi"/>
                <w:szCs w:val="18"/>
              </w:rPr>
              <w:t>1</w:t>
            </w:r>
            <w:r w:rsidR="00266F78" w:rsidRPr="00266F78">
              <w:rPr>
                <w:rFonts w:asciiTheme="minorHAnsi" w:hAnsiTheme="minorHAnsi" w:cstheme="minorHAnsi"/>
                <w:szCs w:val="18"/>
              </w:rPr>
              <w:t>5</w:t>
            </w:r>
            <w:r w:rsidR="00582C67" w:rsidRPr="00266F78">
              <w:rPr>
                <w:rFonts w:asciiTheme="minorHAnsi" w:hAnsiTheme="minorHAnsi" w:cstheme="minorHAnsi"/>
                <w:szCs w:val="18"/>
              </w:rPr>
              <w:t xml:space="preserve"> </w:t>
            </w:r>
            <w:r w:rsidR="00582C67" w:rsidRPr="00266F78">
              <w:rPr>
                <w:rFonts w:asciiTheme="minorHAnsi" w:hAnsiTheme="minorHAnsi" w:cstheme="minorHAnsi"/>
              </w:rPr>
              <w:t>PUNTI MAX</w:t>
            </w:r>
          </w:p>
          <w:p w14:paraId="75FB405B" w14:textId="77777777" w:rsidR="00582C67" w:rsidRPr="00266F78" w:rsidRDefault="00582C67" w:rsidP="000E67CD">
            <w:pPr>
              <w:spacing w:before="120" w:after="0" w:line="240" w:lineRule="auto"/>
              <w:ind w:left="0" w:firstLine="0"/>
              <w:rPr>
                <w:rFonts w:asciiTheme="minorHAnsi" w:hAnsiTheme="minorHAnsi" w:cstheme="minorHAnsi"/>
                <w:b/>
                <w:i/>
                <w:szCs w:val="18"/>
              </w:rPr>
            </w:pPr>
          </w:p>
        </w:tc>
      </w:tr>
      <w:tr w:rsidR="00582C67" w:rsidRPr="00783F05" w14:paraId="2EDEE498" w14:textId="77777777" w:rsidTr="000E67CD">
        <w:tc>
          <w:tcPr>
            <w:tcW w:w="704" w:type="dxa"/>
          </w:tcPr>
          <w:p w14:paraId="45145A33" w14:textId="77777777" w:rsidR="00582C67" w:rsidRPr="00783F05" w:rsidRDefault="00582C67" w:rsidP="00582C67">
            <w:pPr>
              <w:spacing w:before="120" w:after="0" w:line="240" w:lineRule="auto"/>
              <w:ind w:left="0" w:firstLine="0"/>
              <w:rPr>
                <w:rFonts w:asciiTheme="minorHAnsi" w:hAnsiTheme="minorHAnsi" w:cstheme="minorHAnsi"/>
                <w:b/>
                <w:i/>
                <w:szCs w:val="18"/>
                <w:highlight w:val="cyan"/>
              </w:rPr>
            </w:pPr>
          </w:p>
        </w:tc>
        <w:tc>
          <w:tcPr>
            <w:tcW w:w="8363" w:type="dxa"/>
          </w:tcPr>
          <w:p w14:paraId="38D51E9C" w14:textId="4E723CA9" w:rsidR="00582C67" w:rsidRPr="00266F78" w:rsidRDefault="00582C67" w:rsidP="00582C67">
            <w:pPr>
              <w:spacing w:before="120" w:after="0" w:line="240" w:lineRule="auto"/>
              <w:ind w:left="0" w:firstLine="0"/>
              <w:rPr>
                <w:rFonts w:asciiTheme="minorHAnsi" w:hAnsiTheme="minorHAnsi" w:cstheme="minorHAnsi"/>
                <w:b/>
                <w:i/>
                <w:szCs w:val="18"/>
              </w:rPr>
            </w:pPr>
            <w:r w:rsidRPr="00266F78">
              <w:rPr>
                <w:rFonts w:asciiTheme="minorHAnsi" w:hAnsiTheme="minorHAnsi" w:cstheme="minorHAnsi"/>
                <w:sz w:val="22"/>
                <w:szCs w:val="22"/>
              </w:rPr>
              <w:t xml:space="preserve">Da 3 a 4 anni (punti 1) </w:t>
            </w:r>
            <w:r w:rsidR="00F672CE" w:rsidRPr="00266F78">
              <w:rPr>
                <w:rFonts w:asciiTheme="minorHAnsi" w:hAnsiTheme="minorHAnsi" w:cstheme="minorHAnsi"/>
                <w:sz w:val="22"/>
                <w:szCs w:val="22"/>
              </w:rPr>
              <w:t>- tabellare</w:t>
            </w:r>
          </w:p>
        </w:tc>
        <w:tc>
          <w:tcPr>
            <w:tcW w:w="1555" w:type="dxa"/>
          </w:tcPr>
          <w:p w14:paraId="63041678" w14:textId="77777777" w:rsidR="00582C67" w:rsidRPr="00266F78" w:rsidRDefault="00582C67" w:rsidP="00582C67">
            <w:pPr>
              <w:spacing w:before="120" w:after="0" w:line="240" w:lineRule="auto"/>
              <w:ind w:left="0" w:firstLine="0"/>
              <w:rPr>
                <w:rFonts w:asciiTheme="minorHAnsi" w:hAnsiTheme="minorHAnsi" w:cstheme="minorHAnsi"/>
                <w:b/>
                <w:i/>
                <w:szCs w:val="18"/>
              </w:rPr>
            </w:pPr>
          </w:p>
        </w:tc>
      </w:tr>
      <w:tr w:rsidR="00582C67" w:rsidRPr="00783F05" w14:paraId="06913CD3" w14:textId="77777777" w:rsidTr="000E67CD">
        <w:tc>
          <w:tcPr>
            <w:tcW w:w="704" w:type="dxa"/>
          </w:tcPr>
          <w:p w14:paraId="37F45D62" w14:textId="77777777" w:rsidR="00582C67" w:rsidRPr="00783F05" w:rsidRDefault="00582C67" w:rsidP="00582C67">
            <w:pPr>
              <w:spacing w:before="120" w:after="0" w:line="240" w:lineRule="auto"/>
              <w:ind w:left="0" w:firstLine="0"/>
              <w:rPr>
                <w:rFonts w:asciiTheme="minorHAnsi" w:hAnsiTheme="minorHAnsi" w:cstheme="minorHAnsi"/>
                <w:b/>
                <w:i/>
                <w:szCs w:val="18"/>
                <w:highlight w:val="cyan"/>
              </w:rPr>
            </w:pPr>
          </w:p>
        </w:tc>
        <w:tc>
          <w:tcPr>
            <w:tcW w:w="8363" w:type="dxa"/>
          </w:tcPr>
          <w:p w14:paraId="34AF3AFD" w14:textId="68B6F8C3" w:rsidR="00582C67" w:rsidRPr="00266F78" w:rsidRDefault="00582C67" w:rsidP="00582C67">
            <w:pPr>
              <w:spacing w:before="120" w:after="0" w:line="240" w:lineRule="auto"/>
              <w:ind w:left="0" w:firstLine="0"/>
              <w:rPr>
                <w:rFonts w:asciiTheme="minorHAnsi" w:hAnsiTheme="minorHAnsi" w:cstheme="minorHAnsi"/>
                <w:b/>
                <w:i/>
                <w:szCs w:val="18"/>
              </w:rPr>
            </w:pPr>
            <w:r w:rsidRPr="00266F78">
              <w:rPr>
                <w:rFonts w:asciiTheme="minorHAnsi" w:hAnsiTheme="minorHAnsi" w:cstheme="minorHAnsi"/>
                <w:sz w:val="22"/>
                <w:szCs w:val="22"/>
              </w:rPr>
              <w:t xml:space="preserve">Da 5 a 7 anni (punti 1,50) </w:t>
            </w:r>
            <w:r w:rsidR="00F672CE" w:rsidRPr="00266F78">
              <w:rPr>
                <w:rFonts w:asciiTheme="minorHAnsi" w:hAnsiTheme="minorHAnsi" w:cstheme="minorHAnsi"/>
                <w:sz w:val="22"/>
                <w:szCs w:val="22"/>
              </w:rPr>
              <w:t>- tabellare</w:t>
            </w:r>
          </w:p>
        </w:tc>
        <w:tc>
          <w:tcPr>
            <w:tcW w:w="1555" w:type="dxa"/>
          </w:tcPr>
          <w:p w14:paraId="4176D334" w14:textId="77777777" w:rsidR="00582C67" w:rsidRPr="00266F78" w:rsidRDefault="00582C67" w:rsidP="00582C67">
            <w:pPr>
              <w:spacing w:before="120" w:after="0" w:line="240" w:lineRule="auto"/>
              <w:ind w:left="0" w:firstLine="0"/>
              <w:rPr>
                <w:rFonts w:asciiTheme="minorHAnsi" w:hAnsiTheme="minorHAnsi" w:cstheme="minorHAnsi"/>
                <w:b/>
                <w:i/>
                <w:szCs w:val="18"/>
              </w:rPr>
            </w:pPr>
          </w:p>
        </w:tc>
      </w:tr>
      <w:tr w:rsidR="00582C67" w:rsidRPr="00783F05" w14:paraId="2843F4F0" w14:textId="77777777" w:rsidTr="000E67CD">
        <w:tc>
          <w:tcPr>
            <w:tcW w:w="704" w:type="dxa"/>
          </w:tcPr>
          <w:p w14:paraId="0CD71058" w14:textId="77777777" w:rsidR="00582C67" w:rsidRPr="00783F05" w:rsidRDefault="00582C67" w:rsidP="00582C67">
            <w:pPr>
              <w:spacing w:before="120" w:after="0" w:line="240" w:lineRule="auto"/>
              <w:ind w:left="0" w:firstLine="0"/>
              <w:rPr>
                <w:rFonts w:asciiTheme="minorHAnsi" w:hAnsiTheme="minorHAnsi" w:cstheme="minorHAnsi"/>
                <w:b/>
                <w:i/>
                <w:szCs w:val="18"/>
                <w:highlight w:val="cyan"/>
              </w:rPr>
            </w:pPr>
          </w:p>
        </w:tc>
        <w:tc>
          <w:tcPr>
            <w:tcW w:w="8363" w:type="dxa"/>
          </w:tcPr>
          <w:p w14:paraId="319AC175" w14:textId="521AC9A7" w:rsidR="00582C67" w:rsidRPr="00266F78" w:rsidRDefault="00582C67" w:rsidP="00582C67">
            <w:pPr>
              <w:spacing w:before="120" w:after="0" w:line="240" w:lineRule="auto"/>
              <w:ind w:left="0" w:firstLine="0"/>
              <w:rPr>
                <w:rFonts w:asciiTheme="minorHAnsi" w:hAnsiTheme="minorHAnsi" w:cstheme="minorHAnsi"/>
                <w:b/>
                <w:i/>
                <w:szCs w:val="18"/>
              </w:rPr>
            </w:pPr>
            <w:r w:rsidRPr="00266F78">
              <w:rPr>
                <w:rFonts w:asciiTheme="minorHAnsi" w:hAnsiTheme="minorHAnsi" w:cstheme="minorHAnsi"/>
                <w:sz w:val="22"/>
                <w:szCs w:val="22"/>
              </w:rPr>
              <w:t xml:space="preserve">Da 7 a 9 anni (punti 2) </w:t>
            </w:r>
            <w:r w:rsidR="00F672CE" w:rsidRPr="00266F78">
              <w:rPr>
                <w:rFonts w:asciiTheme="minorHAnsi" w:hAnsiTheme="minorHAnsi" w:cstheme="minorHAnsi"/>
                <w:sz w:val="22"/>
                <w:szCs w:val="22"/>
              </w:rPr>
              <w:t>- tabellare</w:t>
            </w:r>
          </w:p>
        </w:tc>
        <w:tc>
          <w:tcPr>
            <w:tcW w:w="1555" w:type="dxa"/>
          </w:tcPr>
          <w:p w14:paraId="18FC75E8" w14:textId="77777777" w:rsidR="00582C67" w:rsidRPr="00266F78" w:rsidRDefault="00582C67" w:rsidP="00582C67">
            <w:pPr>
              <w:spacing w:before="120" w:after="0" w:line="240" w:lineRule="auto"/>
              <w:ind w:left="0" w:firstLine="0"/>
              <w:rPr>
                <w:rFonts w:asciiTheme="minorHAnsi" w:hAnsiTheme="minorHAnsi" w:cstheme="minorHAnsi"/>
                <w:b/>
                <w:i/>
                <w:szCs w:val="18"/>
              </w:rPr>
            </w:pPr>
          </w:p>
        </w:tc>
      </w:tr>
      <w:tr w:rsidR="00582C67" w:rsidRPr="00783F05" w14:paraId="7B3F8EAE" w14:textId="77777777" w:rsidTr="000E67CD">
        <w:tc>
          <w:tcPr>
            <w:tcW w:w="704" w:type="dxa"/>
          </w:tcPr>
          <w:p w14:paraId="313C1200" w14:textId="77777777" w:rsidR="00582C67" w:rsidRPr="00783F05" w:rsidRDefault="00582C67" w:rsidP="00582C67">
            <w:pPr>
              <w:spacing w:before="120" w:after="0" w:line="240" w:lineRule="auto"/>
              <w:ind w:left="0" w:firstLine="0"/>
              <w:rPr>
                <w:rFonts w:asciiTheme="minorHAnsi" w:hAnsiTheme="minorHAnsi" w:cstheme="minorHAnsi"/>
                <w:b/>
                <w:i/>
                <w:szCs w:val="18"/>
                <w:highlight w:val="cyan"/>
              </w:rPr>
            </w:pPr>
          </w:p>
        </w:tc>
        <w:tc>
          <w:tcPr>
            <w:tcW w:w="8363" w:type="dxa"/>
          </w:tcPr>
          <w:p w14:paraId="688B47BD" w14:textId="342387BA" w:rsidR="00582C67" w:rsidRPr="00266F78" w:rsidRDefault="00582C67" w:rsidP="00582C67">
            <w:pPr>
              <w:spacing w:before="120" w:after="0" w:line="240" w:lineRule="auto"/>
              <w:ind w:left="0" w:firstLine="0"/>
              <w:rPr>
                <w:rFonts w:asciiTheme="minorHAnsi" w:hAnsiTheme="minorHAnsi" w:cstheme="minorHAnsi"/>
                <w:b/>
                <w:i/>
                <w:szCs w:val="18"/>
              </w:rPr>
            </w:pPr>
            <w:r w:rsidRPr="00266F78">
              <w:rPr>
                <w:rFonts w:asciiTheme="minorHAnsi" w:hAnsiTheme="minorHAnsi" w:cstheme="minorHAnsi"/>
                <w:sz w:val="22"/>
                <w:szCs w:val="22"/>
              </w:rPr>
              <w:t xml:space="preserve">Oltre 9 anni (punti 3) </w:t>
            </w:r>
            <w:r w:rsidR="00F672CE" w:rsidRPr="00266F78">
              <w:rPr>
                <w:rFonts w:asciiTheme="minorHAnsi" w:hAnsiTheme="minorHAnsi" w:cstheme="minorHAnsi"/>
                <w:sz w:val="22"/>
                <w:szCs w:val="22"/>
              </w:rPr>
              <w:t>- tabellare</w:t>
            </w:r>
          </w:p>
        </w:tc>
        <w:tc>
          <w:tcPr>
            <w:tcW w:w="1555" w:type="dxa"/>
          </w:tcPr>
          <w:p w14:paraId="424C1146" w14:textId="77777777" w:rsidR="00582C67" w:rsidRPr="00266F78" w:rsidRDefault="00582C67" w:rsidP="00582C67">
            <w:pPr>
              <w:spacing w:before="120" w:after="0" w:line="240" w:lineRule="auto"/>
              <w:ind w:left="0" w:firstLine="0"/>
              <w:rPr>
                <w:rFonts w:asciiTheme="minorHAnsi" w:hAnsiTheme="minorHAnsi" w:cstheme="minorHAnsi"/>
                <w:b/>
                <w:i/>
                <w:szCs w:val="18"/>
              </w:rPr>
            </w:pPr>
          </w:p>
        </w:tc>
      </w:tr>
    </w:tbl>
    <w:p w14:paraId="3F4AEEA9" w14:textId="77777777" w:rsidR="00582C67" w:rsidRPr="00783F05" w:rsidRDefault="00582C67" w:rsidP="00CE53CD">
      <w:pPr>
        <w:spacing w:before="120" w:after="0" w:line="240" w:lineRule="auto"/>
        <w:ind w:left="0" w:firstLine="0"/>
        <w:rPr>
          <w:rFonts w:asciiTheme="minorHAnsi" w:hAnsiTheme="minorHAnsi" w:cstheme="minorHAnsi"/>
          <w:b/>
          <w:i/>
          <w:szCs w:val="18"/>
          <w:highlight w:val="cyan"/>
        </w:rPr>
      </w:pPr>
    </w:p>
    <w:tbl>
      <w:tblPr>
        <w:tblStyle w:val="Grigliatabella"/>
        <w:tblW w:w="0" w:type="auto"/>
        <w:tblLook w:val="04A0" w:firstRow="1" w:lastRow="0" w:firstColumn="1" w:lastColumn="0" w:noHBand="0" w:noVBand="1"/>
      </w:tblPr>
      <w:tblGrid>
        <w:gridCol w:w="704"/>
        <w:gridCol w:w="8363"/>
        <w:gridCol w:w="1555"/>
      </w:tblGrid>
      <w:tr w:rsidR="00582C67" w:rsidRPr="00783F05" w14:paraId="52479BC5" w14:textId="77777777" w:rsidTr="000E67CD">
        <w:tc>
          <w:tcPr>
            <w:tcW w:w="704" w:type="dxa"/>
          </w:tcPr>
          <w:p w14:paraId="68F4D422" w14:textId="77777777" w:rsidR="00582C67" w:rsidRPr="00783F05" w:rsidRDefault="00582C67" w:rsidP="000E67CD">
            <w:pPr>
              <w:spacing w:before="120" w:after="0" w:line="240" w:lineRule="auto"/>
              <w:ind w:left="0" w:firstLine="0"/>
              <w:rPr>
                <w:rFonts w:asciiTheme="minorHAnsi" w:hAnsiTheme="minorHAnsi" w:cstheme="minorHAnsi"/>
                <w:b/>
                <w:i/>
                <w:szCs w:val="18"/>
                <w:highlight w:val="cyan"/>
              </w:rPr>
            </w:pPr>
          </w:p>
        </w:tc>
        <w:tc>
          <w:tcPr>
            <w:tcW w:w="8363" w:type="dxa"/>
          </w:tcPr>
          <w:p w14:paraId="137B0FD2" w14:textId="77777777" w:rsidR="00582C67" w:rsidRPr="00783F05" w:rsidRDefault="00582C67" w:rsidP="000E67CD">
            <w:pPr>
              <w:pStyle w:val="Default"/>
              <w:jc w:val="both"/>
              <w:rPr>
                <w:rFonts w:asciiTheme="minorHAnsi" w:hAnsiTheme="minorHAnsi" w:cstheme="minorHAnsi"/>
                <w:sz w:val="22"/>
              </w:rPr>
            </w:pPr>
            <w:r w:rsidRPr="00783F05">
              <w:rPr>
                <w:rFonts w:asciiTheme="minorHAnsi" w:hAnsiTheme="minorHAnsi" w:cstheme="minorHAnsi"/>
                <w:sz w:val="22"/>
                <w:szCs w:val="22"/>
              </w:rPr>
              <w:t xml:space="preserve">Descrizione del parametro </w:t>
            </w:r>
          </w:p>
          <w:p w14:paraId="731A9B3E" w14:textId="77777777" w:rsidR="00582C67" w:rsidRPr="00783F05" w:rsidRDefault="00582C67" w:rsidP="000E67CD">
            <w:pPr>
              <w:spacing w:before="120" w:after="0" w:line="240" w:lineRule="auto"/>
              <w:ind w:left="0" w:firstLine="0"/>
              <w:rPr>
                <w:rFonts w:asciiTheme="minorHAnsi" w:hAnsiTheme="minorHAnsi" w:cstheme="minorHAnsi"/>
                <w:b/>
                <w:i/>
                <w:szCs w:val="18"/>
                <w:highlight w:val="cyan"/>
              </w:rPr>
            </w:pPr>
          </w:p>
        </w:tc>
        <w:tc>
          <w:tcPr>
            <w:tcW w:w="1555" w:type="dxa"/>
          </w:tcPr>
          <w:p w14:paraId="5EC27CF4" w14:textId="77777777" w:rsidR="00582C67" w:rsidRPr="00783F05" w:rsidRDefault="00582C67" w:rsidP="000E67CD">
            <w:pPr>
              <w:pStyle w:val="Default"/>
              <w:jc w:val="both"/>
              <w:rPr>
                <w:rFonts w:asciiTheme="minorHAnsi" w:hAnsiTheme="minorHAnsi" w:cstheme="minorHAnsi"/>
                <w:sz w:val="22"/>
              </w:rPr>
            </w:pPr>
            <w:r w:rsidRPr="00783F05">
              <w:rPr>
                <w:rFonts w:asciiTheme="minorHAnsi" w:hAnsiTheme="minorHAnsi" w:cstheme="minorHAnsi"/>
                <w:sz w:val="22"/>
                <w:szCs w:val="22"/>
              </w:rPr>
              <w:t xml:space="preserve">Punteggio massimo attribuibile </w:t>
            </w:r>
          </w:p>
          <w:p w14:paraId="664077FA" w14:textId="77777777" w:rsidR="00582C67" w:rsidRPr="00783F05" w:rsidRDefault="00582C67" w:rsidP="000E67CD">
            <w:pPr>
              <w:spacing w:before="120" w:after="0" w:line="240" w:lineRule="auto"/>
              <w:ind w:left="0" w:firstLine="0"/>
              <w:rPr>
                <w:rFonts w:asciiTheme="minorHAnsi" w:hAnsiTheme="minorHAnsi" w:cstheme="minorHAnsi"/>
                <w:b/>
                <w:i/>
                <w:szCs w:val="18"/>
                <w:highlight w:val="cyan"/>
              </w:rPr>
            </w:pPr>
          </w:p>
        </w:tc>
      </w:tr>
      <w:tr w:rsidR="00582C67" w:rsidRPr="00783F05" w14:paraId="48A33301" w14:textId="77777777" w:rsidTr="000E67CD">
        <w:tc>
          <w:tcPr>
            <w:tcW w:w="704" w:type="dxa"/>
          </w:tcPr>
          <w:p w14:paraId="7F02F979" w14:textId="77777777" w:rsidR="00F672CE" w:rsidRPr="00783F05" w:rsidRDefault="00F672CE" w:rsidP="00F672CE">
            <w:pPr>
              <w:pStyle w:val="Default"/>
              <w:jc w:val="both"/>
              <w:rPr>
                <w:rFonts w:asciiTheme="minorHAnsi" w:hAnsiTheme="minorHAnsi" w:cstheme="minorHAnsi"/>
                <w:b/>
                <w:bCs/>
                <w:sz w:val="22"/>
              </w:rPr>
            </w:pPr>
            <w:r w:rsidRPr="00783F05">
              <w:rPr>
                <w:rFonts w:asciiTheme="minorHAnsi" w:hAnsiTheme="minorHAnsi" w:cstheme="minorHAnsi"/>
                <w:b/>
                <w:bCs/>
                <w:sz w:val="22"/>
                <w:szCs w:val="22"/>
              </w:rPr>
              <w:t xml:space="preserve">C </w:t>
            </w:r>
          </w:p>
          <w:p w14:paraId="202FA843" w14:textId="77777777" w:rsidR="00582C67" w:rsidRPr="00783F05" w:rsidRDefault="00582C67" w:rsidP="000E67CD">
            <w:pPr>
              <w:spacing w:before="120" w:after="0" w:line="240" w:lineRule="auto"/>
              <w:ind w:left="0" w:firstLine="0"/>
              <w:rPr>
                <w:rFonts w:asciiTheme="minorHAnsi" w:hAnsiTheme="minorHAnsi" w:cstheme="minorHAnsi"/>
                <w:b/>
                <w:i/>
                <w:szCs w:val="18"/>
                <w:highlight w:val="cyan"/>
              </w:rPr>
            </w:pPr>
          </w:p>
        </w:tc>
        <w:tc>
          <w:tcPr>
            <w:tcW w:w="8363" w:type="dxa"/>
          </w:tcPr>
          <w:p w14:paraId="2C3E02CE" w14:textId="77777777" w:rsidR="00F672CE" w:rsidRPr="00783F05" w:rsidRDefault="00F672CE" w:rsidP="00F672CE">
            <w:pPr>
              <w:pStyle w:val="Default"/>
              <w:jc w:val="both"/>
              <w:rPr>
                <w:rFonts w:asciiTheme="minorHAnsi" w:hAnsiTheme="minorHAnsi" w:cstheme="minorHAnsi"/>
                <w:sz w:val="22"/>
              </w:rPr>
            </w:pPr>
            <w:r w:rsidRPr="00783F05">
              <w:rPr>
                <w:rFonts w:asciiTheme="minorHAnsi" w:hAnsiTheme="minorHAnsi" w:cstheme="minorHAnsi"/>
                <w:sz w:val="22"/>
                <w:szCs w:val="22"/>
              </w:rPr>
              <w:t xml:space="preserve">Programma di manutenzione e controllo dei mezzi </w:t>
            </w:r>
          </w:p>
          <w:p w14:paraId="5F56E80E" w14:textId="77777777" w:rsidR="00582C67" w:rsidRPr="00783F05" w:rsidRDefault="00582C67" w:rsidP="000E67CD">
            <w:pPr>
              <w:spacing w:before="120" w:after="0" w:line="240" w:lineRule="auto"/>
              <w:ind w:left="0" w:firstLine="0"/>
              <w:rPr>
                <w:rFonts w:asciiTheme="minorHAnsi" w:hAnsiTheme="minorHAnsi" w:cstheme="minorHAnsi"/>
                <w:b/>
                <w:i/>
                <w:szCs w:val="18"/>
                <w:highlight w:val="cyan"/>
              </w:rPr>
            </w:pPr>
          </w:p>
        </w:tc>
        <w:tc>
          <w:tcPr>
            <w:tcW w:w="1555" w:type="dxa"/>
          </w:tcPr>
          <w:p w14:paraId="4D3ECDE4" w14:textId="5164A7A6" w:rsidR="00582C67" w:rsidRPr="00266F78" w:rsidRDefault="005D0F88" w:rsidP="00582C67">
            <w:pPr>
              <w:spacing w:after="0" w:line="240" w:lineRule="auto"/>
              <w:ind w:left="0" w:firstLine="0"/>
              <w:jc w:val="center"/>
              <w:rPr>
                <w:rFonts w:asciiTheme="minorHAnsi" w:hAnsiTheme="minorHAnsi" w:cstheme="minorHAnsi"/>
              </w:rPr>
            </w:pPr>
            <w:r w:rsidRPr="00266F78">
              <w:rPr>
                <w:rFonts w:asciiTheme="minorHAnsi" w:hAnsiTheme="minorHAnsi" w:cstheme="minorHAnsi"/>
                <w:szCs w:val="18"/>
              </w:rPr>
              <w:t>10</w:t>
            </w:r>
            <w:r w:rsidR="00582C67" w:rsidRPr="00266F78">
              <w:rPr>
                <w:rFonts w:asciiTheme="minorHAnsi" w:hAnsiTheme="minorHAnsi" w:cstheme="minorHAnsi"/>
                <w:szCs w:val="18"/>
              </w:rPr>
              <w:t xml:space="preserve"> </w:t>
            </w:r>
            <w:r w:rsidR="00582C67" w:rsidRPr="00266F78">
              <w:rPr>
                <w:rFonts w:asciiTheme="minorHAnsi" w:hAnsiTheme="minorHAnsi" w:cstheme="minorHAnsi"/>
              </w:rPr>
              <w:t>PUNTI MAX</w:t>
            </w:r>
          </w:p>
          <w:p w14:paraId="2411597F" w14:textId="77777777" w:rsidR="00582C67" w:rsidRPr="00266F78" w:rsidRDefault="00582C67" w:rsidP="000E67CD">
            <w:pPr>
              <w:spacing w:before="120" w:after="0" w:line="240" w:lineRule="auto"/>
              <w:ind w:left="0" w:firstLine="0"/>
              <w:rPr>
                <w:rFonts w:asciiTheme="minorHAnsi" w:hAnsiTheme="minorHAnsi" w:cstheme="minorHAnsi"/>
                <w:b/>
                <w:i/>
                <w:szCs w:val="18"/>
              </w:rPr>
            </w:pPr>
          </w:p>
        </w:tc>
      </w:tr>
    </w:tbl>
    <w:p w14:paraId="6EB9CCDB" w14:textId="515C1DE5" w:rsidR="00266F78" w:rsidRDefault="00266F78" w:rsidP="00CE53CD">
      <w:pPr>
        <w:spacing w:before="120" w:after="0" w:line="240" w:lineRule="auto"/>
        <w:ind w:left="0" w:firstLine="0"/>
        <w:rPr>
          <w:rFonts w:asciiTheme="minorHAnsi" w:hAnsiTheme="minorHAnsi" w:cstheme="minorHAnsi"/>
          <w:b/>
          <w:i/>
          <w:szCs w:val="18"/>
          <w:highlight w:val="cyan"/>
        </w:rPr>
      </w:pPr>
      <w:r>
        <w:rPr>
          <w:rFonts w:asciiTheme="minorHAnsi" w:hAnsiTheme="minorHAnsi" w:cstheme="minorHAnsi"/>
          <w:b/>
          <w:i/>
          <w:szCs w:val="18"/>
          <w:highlight w:val="cyan"/>
        </w:rPr>
        <w:br w:type="page"/>
      </w:r>
    </w:p>
    <w:p w14:paraId="55F3B1DB" w14:textId="77777777" w:rsidR="00582C67" w:rsidRPr="00783F05" w:rsidRDefault="00582C67" w:rsidP="00CE53CD">
      <w:pPr>
        <w:spacing w:before="120" w:after="0" w:line="240" w:lineRule="auto"/>
        <w:ind w:left="0" w:firstLine="0"/>
        <w:rPr>
          <w:rFonts w:asciiTheme="minorHAnsi" w:hAnsiTheme="minorHAnsi" w:cstheme="minorHAnsi"/>
          <w:b/>
          <w:i/>
          <w:szCs w:val="18"/>
          <w:highlight w:val="cyan"/>
        </w:rPr>
      </w:pPr>
    </w:p>
    <w:tbl>
      <w:tblPr>
        <w:tblStyle w:val="Grigliatabella"/>
        <w:tblW w:w="0" w:type="auto"/>
        <w:tblLook w:val="04A0" w:firstRow="1" w:lastRow="0" w:firstColumn="1" w:lastColumn="0" w:noHBand="0" w:noVBand="1"/>
      </w:tblPr>
      <w:tblGrid>
        <w:gridCol w:w="704"/>
        <w:gridCol w:w="8363"/>
        <w:gridCol w:w="1555"/>
      </w:tblGrid>
      <w:tr w:rsidR="00582C67" w:rsidRPr="00783F05" w14:paraId="7DB9C7EF" w14:textId="77777777" w:rsidTr="000E67CD">
        <w:tc>
          <w:tcPr>
            <w:tcW w:w="704" w:type="dxa"/>
          </w:tcPr>
          <w:p w14:paraId="54BBC3A1" w14:textId="77777777" w:rsidR="00582C67" w:rsidRPr="00783F05" w:rsidRDefault="00582C67" w:rsidP="000E67CD">
            <w:pPr>
              <w:spacing w:before="120" w:after="0" w:line="240" w:lineRule="auto"/>
              <w:ind w:left="0" w:firstLine="0"/>
              <w:rPr>
                <w:rFonts w:asciiTheme="minorHAnsi" w:hAnsiTheme="minorHAnsi" w:cstheme="minorHAnsi"/>
                <w:b/>
                <w:i/>
                <w:szCs w:val="18"/>
                <w:highlight w:val="cyan"/>
              </w:rPr>
            </w:pPr>
          </w:p>
        </w:tc>
        <w:tc>
          <w:tcPr>
            <w:tcW w:w="8363" w:type="dxa"/>
          </w:tcPr>
          <w:p w14:paraId="424CDBD1" w14:textId="77777777" w:rsidR="00582C67" w:rsidRPr="00266F78" w:rsidRDefault="00582C67" w:rsidP="000E67CD">
            <w:pPr>
              <w:pStyle w:val="Default"/>
              <w:jc w:val="both"/>
              <w:rPr>
                <w:rFonts w:asciiTheme="minorHAnsi" w:hAnsiTheme="minorHAnsi" w:cstheme="minorHAnsi"/>
                <w:sz w:val="22"/>
              </w:rPr>
            </w:pPr>
            <w:r w:rsidRPr="00266F78">
              <w:rPr>
                <w:rFonts w:asciiTheme="minorHAnsi" w:hAnsiTheme="minorHAnsi" w:cstheme="minorHAnsi"/>
                <w:sz w:val="22"/>
                <w:szCs w:val="22"/>
              </w:rPr>
              <w:t xml:space="preserve">Descrizione del parametro </w:t>
            </w:r>
          </w:p>
          <w:p w14:paraId="1999C316" w14:textId="77777777" w:rsidR="00582C67" w:rsidRPr="00266F78" w:rsidRDefault="00582C67" w:rsidP="000E67CD">
            <w:pPr>
              <w:spacing w:before="120" w:after="0" w:line="240" w:lineRule="auto"/>
              <w:ind w:left="0" w:firstLine="0"/>
              <w:rPr>
                <w:rFonts w:asciiTheme="minorHAnsi" w:hAnsiTheme="minorHAnsi" w:cstheme="minorHAnsi"/>
                <w:b/>
                <w:i/>
                <w:szCs w:val="18"/>
              </w:rPr>
            </w:pPr>
          </w:p>
        </w:tc>
        <w:tc>
          <w:tcPr>
            <w:tcW w:w="1555" w:type="dxa"/>
          </w:tcPr>
          <w:p w14:paraId="3ADDD485" w14:textId="77777777" w:rsidR="00582C67" w:rsidRPr="00266F78" w:rsidRDefault="00582C67" w:rsidP="000E67CD">
            <w:pPr>
              <w:pStyle w:val="Default"/>
              <w:jc w:val="both"/>
              <w:rPr>
                <w:rFonts w:asciiTheme="minorHAnsi" w:hAnsiTheme="minorHAnsi" w:cstheme="minorHAnsi"/>
                <w:sz w:val="22"/>
              </w:rPr>
            </w:pPr>
            <w:r w:rsidRPr="00266F78">
              <w:rPr>
                <w:rFonts w:asciiTheme="minorHAnsi" w:hAnsiTheme="minorHAnsi" w:cstheme="minorHAnsi"/>
                <w:sz w:val="22"/>
                <w:szCs w:val="22"/>
              </w:rPr>
              <w:t xml:space="preserve">Punteggio massimo attribuibile </w:t>
            </w:r>
          </w:p>
          <w:p w14:paraId="6B2ECEA0" w14:textId="77777777" w:rsidR="00582C67" w:rsidRPr="00266F78" w:rsidRDefault="00582C67" w:rsidP="000E67CD">
            <w:pPr>
              <w:spacing w:before="120" w:after="0" w:line="240" w:lineRule="auto"/>
              <w:ind w:left="0" w:firstLine="0"/>
              <w:rPr>
                <w:rFonts w:asciiTheme="minorHAnsi" w:hAnsiTheme="minorHAnsi" w:cstheme="minorHAnsi"/>
                <w:b/>
                <w:i/>
                <w:szCs w:val="18"/>
              </w:rPr>
            </w:pPr>
          </w:p>
        </w:tc>
      </w:tr>
      <w:tr w:rsidR="00582C67" w:rsidRPr="00783F05" w14:paraId="278DB00B" w14:textId="77777777" w:rsidTr="000E67CD">
        <w:tc>
          <w:tcPr>
            <w:tcW w:w="704" w:type="dxa"/>
          </w:tcPr>
          <w:p w14:paraId="5B3806BF" w14:textId="59F42E4F" w:rsidR="00582C67" w:rsidRPr="00783F05" w:rsidRDefault="00F672CE" w:rsidP="000E67CD">
            <w:pPr>
              <w:spacing w:before="120" w:after="0" w:line="240" w:lineRule="auto"/>
              <w:ind w:left="0" w:firstLine="0"/>
              <w:rPr>
                <w:rFonts w:asciiTheme="minorHAnsi" w:hAnsiTheme="minorHAnsi" w:cstheme="minorHAnsi"/>
                <w:b/>
                <w:iCs/>
                <w:sz w:val="22"/>
                <w:szCs w:val="22"/>
                <w:highlight w:val="cyan"/>
              </w:rPr>
            </w:pPr>
            <w:r w:rsidRPr="00783F05">
              <w:rPr>
                <w:rFonts w:asciiTheme="minorHAnsi" w:hAnsiTheme="minorHAnsi" w:cstheme="minorHAnsi"/>
                <w:b/>
                <w:iCs/>
                <w:sz w:val="22"/>
                <w:szCs w:val="22"/>
              </w:rPr>
              <w:t>D</w:t>
            </w:r>
          </w:p>
        </w:tc>
        <w:tc>
          <w:tcPr>
            <w:tcW w:w="8363" w:type="dxa"/>
          </w:tcPr>
          <w:p w14:paraId="7682860E" w14:textId="2463B822" w:rsidR="00F672CE" w:rsidRPr="00266F78" w:rsidRDefault="00F672CE" w:rsidP="00F672CE">
            <w:pPr>
              <w:pStyle w:val="Default"/>
              <w:jc w:val="both"/>
              <w:rPr>
                <w:rFonts w:asciiTheme="minorHAnsi" w:hAnsiTheme="minorHAnsi" w:cstheme="minorHAnsi"/>
                <w:sz w:val="22"/>
              </w:rPr>
            </w:pPr>
            <w:r w:rsidRPr="00266F78">
              <w:rPr>
                <w:rFonts w:asciiTheme="minorHAnsi" w:hAnsiTheme="minorHAnsi" w:cstheme="minorHAnsi"/>
                <w:sz w:val="22"/>
                <w:szCs w:val="22"/>
              </w:rPr>
              <w:t xml:space="preserve">Maggiori automezzi di scorta rispetto al minimo previsto dal capitolato </w:t>
            </w:r>
            <w:r w:rsidR="00266F78" w:rsidRPr="00266F78">
              <w:rPr>
                <w:rFonts w:asciiTheme="minorHAnsi" w:hAnsiTheme="minorHAnsi" w:cstheme="minorHAnsi"/>
                <w:sz w:val="22"/>
                <w:szCs w:val="22"/>
              </w:rPr>
              <w:t>(max 2 mezzi)</w:t>
            </w:r>
          </w:p>
          <w:p w14:paraId="0F67AF06" w14:textId="77777777" w:rsidR="00582C67" w:rsidRPr="00266F78" w:rsidRDefault="00582C67" w:rsidP="000E67CD">
            <w:pPr>
              <w:spacing w:before="120" w:after="0" w:line="240" w:lineRule="auto"/>
              <w:ind w:left="0" w:firstLine="0"/>
              <w:rPr>
                <w:rFonts w:asciiTheme="minorHAnsi" w:hAnsiTheme="minorHAnsi" w:cstheme="minorHAnsi"/>
                <w:b/>
                <w:i/>
                <w:szCs w:val="18"/>
              </w:rPr>
            </w:pPr>
          </w:p>
        </w:tc>
        <w:tc>
          <w:tcPr>
            <w:tcW w:w="1555" w:type="dxa"/>
          </w:tcPr>
          <w:p w14:paraId="7D6D7A24" w14:textId="622DC8AE" w:rsidR="00582C67" w:rsidRPr="00266F78" w:rsidRDefault="005D0F88" w:rsidP="00582C67">
            <w:pPr>
              <w:spacing w:after="0" w:line="240" w:lineRule="auto"/>
              <w:ind w:left="0" w:firstLine="0"/>
              <w:jc w:val="center"/>
              <w:rPr>
                <w:rFonts w:asciiTheme="minorHAnsi" w:hAnsiTheme="minorHAnsi" w:cstheme="minorHAnsi"/>
              </w:rPr>
            </w:pPr>
            <w:r w:rsidRPr="00266F78">
              <w:rPr>
                <w:rFonts w:asciiTheme="minorHAnsi" w:hAnsiTheme="minorHAnsi" w:cstheme="minorHAnsi"/>
                <w:szCs w:val="18"/>
              </w:rPr>
              <w:t>6</w:t>
            </w:r>
            <w:r w:rsidR="00582C67" w:rsidRPr="00266F78">
              <w:rPr>
                <w:rFonts w:asciiTheme="minorHAnsi" w:hAnsiTheme="minorHAnsi" w:cstheme="minorHAnsi"/>
                <w:szCs w:val="18"/>
              </w:rPr>
              <w:t xml:space="preserve"> </w:t>
            </w:r>
            <w:r w:rsidR="00582C67" w:rsidRPr="00266F78">
              <w:rPr>
                <w:rFonts w:asciiTheme="minorHAnsi" w:hAnsiTheme="minorHAnsi" w:cstheme="minorHAnsi"/>
              </w:rPr>
              <w:t>PUNTI MAX</w:t>
            </w:r>
          </w:p>
          <w:p w14:paraId="17B2204C" w14:textId="77777777" w:rsidR="00582C67" w:rsidRPr="00266F78" w:rsidRDefault="00582C67" w:rsidP="000E67CD">
            <w:pPr>
              <w:spacing w:before="120" w:after="0" w:line="240" w:lineRule="auto"/>
              <w:ind w:left="0" w:firstLine="0"/>
              <w:rPr>
                <w:rFonts w:asciiTheme="minorHAnsi" w:hAnsiTheme="minorHAnsi" w:cstheme="minorHAnsi"/>
                <w:b/>
                <w:i/>
                <w:szCs w:val="18"/>
              </w:rPr>
            </w:pPr>
          </w:p>
        </w:tc>
      </w:tr>
      <w:tr w:rsidR="00582C67" w:rsidRPr="005D0F88" w14:paraId="7E619879" w14:textId="77777777" w:rsidTr="000E67CD">
        <w:tc>
          <w:tcPr>
            <w:tcW w:w="704" w:type="dxa"/>
          </w:tcPr>
          <w:p w14:paraId="01A764D3" w14:textId="77777777" w:rsidR="00582C67" w:rsidRPr="005D0F88" w:rsidRDefault="00582C67" w:rsidP="000E67CD">
            <w:pPr>
              <w:spacing w:before="120" w:after="0" w:line="240" w:lineRule="auto"/>
              <w:ind w:left="0" w:firstLine="0"/>
              <w:rPr>
                <w:rFonts w:asciiTheme="minorHAnsi" w:hAnsiTheme="minorHAnsi" w:cstheme="minorHAnsi"/>
                <w:b/>
                <w:i/>
                <w:szCs w:val="18"/>
                <w:highlight w:val="cyan"/>
              </w:rPr>
            </w:pPr>
          </w:p>
        </w:tc>
        <w:tc>
          <w:tcPr>
            <w:tcW w:w="8363" w:type="dxa"/>
          </w:tcPr>
          <w:p w14:paraId="60D9147E" w14:textId="6F5BE9C1" w:rsidR="00F672CE" w:rsidRPr="00266F78" w:rsidRDefault="00F672CE" w:rsidP="00F672CE">
            <w:pPr>
              <w:pStyle w:val="Default"/>
              <w:jc w:val="both"/>
              <w:rPr>
                <w:rFonts w:asciiTheme="minorHAnsi" w:hAnsiTheme="minorHAnsi" w:cstheme="minorHAnsi"/>
                <w:sz w:val="22"/>
              </w:rPr>
            </w:pPr>
            <w:r w:rsidRPr="00266F78">
              <w:rPr>
                <w:rFonts w:asciiTheme="minorHAnsi" w:hAnsiTheme="minorHAnsi" w:cstheme="minorHAnsi"/>
                <w:sz w:val="22"/>
                <w:szCs w:val="22"/>
              </w:rPr>
              <w:t>Per ogni automezzo aggiuntivo (punti 3) - tabellare</w:t>
            </w:r>
          </w:p>
          <w:p w14:paraId="0DD3A96E" w14:textId="77777777" w:rsidR="00582C67" w:rsidRPr="00266F78" w:rsidRDefault="00582C67" w:rsidP="000E67CD">
            <w:pPr>
              <w:spacing w:before="120" w:after="0" w:line="240" w:lineRule="auto"/>
              <w:ind w:left="0" w:firstLine="0"/>
              <w:rPr>
                <w:rFonts w:asciiTheme="minorHAnsi" w:hAnsiTheme="minorHAnsi" w:cstheme="minorHAnsi"/>
                <w:b/>
                <w:i/>
                <w:szCs w:val="18"/>
              </w:rPr>
            </w:pPr>
          </w:p>
        </w:tc>
        <w:tc>
          <w:tcPr>
            <w:tcW w:w="1555" w:type="dxa"/>
          </w:tcPr>
          <w:p w14:paraId="0C178BF9" w14:textId="77777777" w:rsidR="00582C67" w:rsidRPr="00266F78" w:rsidRDefault="00582C67" w:rsidP="000E67CD">
            <w:pPr>
              <w:spacing w:before="120" w:after="0" w:line="240" w:lineRule="auto"/>
              <w:ind w:left="0" w:firstLine="0"/>
              <w:rPr>
                <w:rFonts w:asciiTheme="minorHAnsi" w:hAnsiTheme="minorHAnsi" w:cstheme="minorHAnsi"/>
                <w:b/>
                <w:i/>
                <w:szCs w:val="18"/>
              </w:rPr>
            </w:pPr>
          </w:p>
        </w:tc>
      </w:tr>
    </w:tbl>
    <w:p w14:paraId="608E78C3" w14:textId="77777777" w:rsidR="00582C67" w:rsidRPr="005D0F88" w:rsidRDefault="00582C67" w:rsidP="00CE53CD">
      <w:pPr>
        <w:spacing w:before="120" w:after="0" w:line="240" w:lineRule="auto"/>
        <w:ind w:left="0" w:firstLine="0"/>
        <w:rPr>
          <w:rFonts w:asciiTheme="minorHAnsi" w:hAnsiTheme="minorHAnsi" w:cstheme="minorHAnsi"/>
          <w:b/>
          <w:i/>
          <w:szCs w:val="18"/>
          <w:highlight w:val="cyan"/>
        </w:rPr>
      </w:pPr>
    </w:p>
    <w:tbl>
      <w:tblPr>
        <w:tblStyle w:val="Grigliatabella"/>
        <w:tblW w:w="0" w:type="auto"/>
        <w:tblLook w:val="04A0" w:firstRow="1" w:lastRow="0" w:firstColumn="1" w:lastColumn="0" w:noHBand="0" w:noVBand="1"/>
      </w:tblPr>
      <w:tblGrid>
        <w:gridCol w:w="704"/>
        <w:gridCol w:w="8363"/>
        <w:gridCol w:w="1555"/>
      </w:tblGrid>
      <w:tr w:rsidR="00582C67" w:rsidRPr="005D0F88" w14:paraId="0A75322F" w14:textId="77777777" w:rsidTr="000E67CD">
        <w:tc>
          <w:tcPr>
            <w:tcW w:w="704" w:type="dxa"/>
          </w:tcPr>
          <w:p w14:paraId="2DD0C1FD" w14:textId="77777777" w:rsidR="00582C67" w:rsidRPr="005D0F88" w:rsidRDefault="00582C67" w:rsidP="000E67CD">
            <w:pPr>
              <w:spacing w:before="120" w:after="0" w:line="240" w:lineRule="auto"/>
              <w:ind w:left="0" w:firstLine="0"/>
              <w:rPr>
                <w:rFonts w:asciiTheme="minorHAnsi" w:hAnsiTheme="minorHAnsi" w:cstheme="minorHAnsi"/>
                <w:b/>
                <w:i/>
                <w:szCs w:val="18"/>
                <w:highlight w:val="cyan"/>
              </w:rPr>
            </w:pPr>
          </w:p>
        </w:tc>
        <w:tc>
          <w:tcPr>
            <w:tcW w:w="8363" w:type="dxa"/>
          </w:tcPr>
          <w:p w14:paraId="3CAED6B6" w14:textId="77777777" w:rsidR="00582C67" w:rsidRPr="00266F78" w:rsidRDefault="00582C67" w:rsidP="000E67CD">
            <w:pPr>
              <w:pStyle w:val="Default"/>
              <w:jc w:val="both"/>
              <w:rPr>
                <w:rFonts w:asciiTheme="minorHAnsi" w:hAnsiTheme="minorHAnsi" w:cstheme="minorHAnsi"/>
                <w:sz w:val="22"/>
              </w:rPr>
            </w:pPr>
            <w:r w:rsidRPr="00266F78">
              <w:rPr>
                <w:rFonts w:asciiTheme="minorHAnsi" w:hAnsiTheme="minorHAnsi" w:cstheme="minorHAnsi"/>
                <w:sz w:val="22"/>
                <w:szCs w:val="22"/>
              </w:rPr>
              <w:t xml:space="preserve">Descrizione del parametro </w:t>
            </w:r>
          </w:p>
          <w:p w14:paraId="1A6FD441" w14:textId="77777777" w:rsidR="00582C67" w:rsidRPr="00266F78" w:rsidRDefault="00582C67" w:rsidP="000E67CD">
            <w:pPr>
              <w:spacing w:before="120" w:after="0" w:line="240" w:lineRule="auto"/>
              <w:ind w:left="0" w:firstLine="0"/>
              <w:rPr>
                <w:rFonts w:asciiTheme="minorHAnsi" w:hAnsiTheme="minorHAnsi" w:cstheme="minorHAnsi"/>
                <w:b/>
                <w:i/>
                <w:szCs w:val="18"/>
              </w:rPr>
            </w:pPr>
          </w:p>
        </w:tc>
        <w:tc>
          <w:tcPr>
            <w:tcW w:w="1555" w:type="dxa"/>
          </w:tcPr>
          <w:p w14:paraId="4F2E9263" w14:textId="77777777" w:rsidR="00582C67" w:rsidRPr="00266F78" w:rsidRDefault="00582C67" w:rsidP="000E67CD">
            <w:pPr>
              <w:pStyle w:val="Default"/>
              <w:jc w:val="both"/>
              <w:rPr>
                <w:rFonts w:asciiTheme="minorHAnsi" w:hAnsiTheme="minorHAnsi" w:cstheme="minorHAnsi"/>
                <w:sz w:val="22"/>
              </w:rPr>
            </w:pPr>
            <w:r w:rsidRPr="00266F78">
              <w:rPr>
                <w:rFonts w:asciiTheme="minorHAnsi" w:hAnsiTheme="minorHAnsi" w:cstheme="minorHAnsi"/>
                <w:sz w:val="22"/>
                <w:szCs w:val="22"/>
              </w:rPr>
              <w:t xml:space="preserve">Punteggio massimo attribuibile </w:t>
            </w:r>
          </w:p>
          <w:p w14:paraId="48B2B276" w14:textId="77777777" w:rsidR="00582C67" w:rsidRPr="00266F78" w:rsidRDefault="00582C67" w:rsidP="000E67CD">
            <w:pPr>
              <w:spacing w:before="120" w:after="0" w:line="240" w:lineRule="auto"/>
              <w:ind w:left="0" w:firstLine="0"/>
              <w:rPr>
                <w:rFonts w:asciiTheme="minorHAnsi" w:hAnsiTheme="minorHAnsi" w:cstheme="minorHAnsi"/>
                <w:b/>
                <w:i/>
                <w:szCs w:val="18"/>
              </w:rPr>
            </w:pPr>
          </w:p>
        </w:tc>
      </w:tr>
      <w:tr w:rsidR="00582C67" w:rsidRPr="005D0F88" w14:paraId="4C23A3F5" w14:textId="77777777" w:rsidTr="000E67CD">
        <w:tc>
          <w:tcPr>
            <w:tcW w:w="704" w:type="dxa"/>
          </w:tcPr>
          <w:p w14:paraId="2969F502" w14:textId="77777777" w:rsidR="00F672CE" w:rsidRPr="00783F05" w:rsidRDefault="00F672CE" w:rsidP="00F672CE">
            <w:pPr>
              <w:pStyle w:val="Default"/>
              <w:jc w:val="both"/>
              <w:rPr>
                <w:rFonts w:asciiTheme="minorHAnsi" w:hAnsiTheme="minorHAnsi" w:cstheme="minorHAnsi"/>
                <w:b/>
                <w:bCs/>
                <w:sz w:val="22"/>
              </w:rPr>
            </w:pPr>
            <w:r w:rsidRPr="00783F05">
              <w:rPr>
                <w:rFonts w:asciiTheme="minorHAnsi" w:hAnsiTheme="minorHAnsi" w:cstheme="minorHAnsi"/>
                <w:b/>
                <w:bCs/>
                <w:sz w:val="22"/>
                <w:szCs w:val="22"/>
              </w:rPr>
              <w:t xml:space="preserve">E </w:t>
            </w:r>
          </w:p>
          <w:p w14:paraId="4D12FC55" w14:textId="77777777" w:rsidR="00582C67" w:rsidRPr="005D0F88" w:rsidRDefault="00582C67" w:rsidP="000E67CD">
            <w:pPr>
              <w:spacing w:before="120" w:after="0" w:line="240" w:lineRule="auto"/>
              <w:ind w:left="0" w:firstLine="0"/>
              <w:rPr>
                <w:rFonts w:asciiTheme="minorHAnsi" w:hAnsiTheme="minorHAnsi" w:cstheme="minorHAnsi"/>
                <w:b/>
                <w:i/>
                <w:szCs w:val="18"/>
                <w:highlight w:val="cyan"/>
              </w:rPr>
            </w:pPr>
          </w:p>
        </w:tc>
        <w:tc>
          <w:tcPr>
            <w:tcW w:w="8363" w:type="dxa"/>
          </w:tcPr>
          <w:p w14:paraId="0F998BB7" w14:textId="02D6392B" w:rsidR="00F672CE" w:rsidRPr="00266F78" w:rsidRDefault="00F672CE" w:rsidP="00F672CE">
            <w:pPr>
              <w:pStyle w:val="Default"/>
              <w:jc w:val="both"/>
              <w:rPr>
                <w:rFonts w:asciiTheme="minorHAnsi" w:hAnsiTheme="minorHAnsi" w:cstheme="minorHAnsi"/>
                <w:sz w:val="22"/>
              </w:rPr>
            </w:pPr>
            <w:r w:rsidRPr="00266F78">
              <w:rPr>
                <w:rFonts w:asciiTheme="minorHAnsi" w:hAnsiTheme="minorHAnsi" w:cstheme="minorHAnsi"/>
                <w:sz w:val="22"/>
                <w:szCs w:val="22"/>
              </w:rPr>
              <w:t>Modalità di gestione dei rapporti con l’utenza tramite dotazione di cellulari aziendali al personale (punti 1 a persona) - tabellare</w:t>
            </w:r>
          </w:p>
          <w:p w14:paraId="6C6718C0" w14:textId="77777777" w:rsidR="00582C67" w:rsidRPr="00266F78" w:rsidRDefault="00582C67" w:rsidP="000E67CD">
            <w:pPr>
              <w:spacing w:before="120" w:after="0" w:line="240" w:lineRule="auto"/>
              <w:ind w:left="0" w:firstLine="0"/>
              <w:rPr>
                <w:rFonts w:asciiTheme="minorHAnsi" w:hAnsiTheme="minorHAnsi" w:cstheme="minorHAnsi"/>
                <w:b/>
                <w:i/>
                <w:szCs w:val="18"/>
              </w:rPr>
            </w:pPr>
          </w:p>
        </w:tc>
        <w:tc>
          <w:tcPr>
            <w:tcW w:w="1555" w:type="dxa"/>
          </w:tcPr>
          <w:p w14:paraId="6BF3C0DE" w14:textId="245C1A68" w:rsidR="00582C67" w:rsidRPr="00266F78" w:rsidRDefault="005D0F88" w:rsidP="00582C67">
            <w:pPr>
              <w:spacing w:after="0" w:line="240" w:lineRule="auto"/>
              <w:ind w:left="0" w:firstLine="0"/>
              <w:jc w:val="center"/>
              <w:rPr>
                <w:rFonts w:asciiTheme="minorHAnsi" w:hAnsiTheme="minorHAnsi" w:cstheme="minorHAnsi"/>
              </w:rPr>
            </w:pPr>
            <w:r w:rsidRPr="00266F78">
              <w:rPr>
                <w:rFonts w:asciiTheme="minorHAnsi" w:hAnsiTheme="minorHAnsi" w:cstheme="minorHAnsi"/>
                <w:szCs w:val="18"/>
              </w:rPr>
              <w:t>10</w:t>
            </w:r>
            <w:r w:rsidR="00582C67" w:rsidRPr="00266F78">
              <w:rPr>
                <w:rFonts w:asciiTheme="minorHAnsi" w:hAnsiTheme="minorHAnsi" w:cstheme="minorHAnsi"/>
                <w:szCs w:val="18"/>
              </w:rPr>
              <w:t xml:space="preserve"> </w:t>
            </w:r>
            <w:r w:rsidR="00582C67" w:rsidRPr="00266F78">
              <w:rPr>
                <w:rFonts w:asciiTheme="minorHAnsi" w:hAnsiTheme="minorHAnsi" w:cstheme="minorHAnsi"/>
              </w:rPr>
              <w:t>PUNTI MAX</w:t>
            </w:r>
          </w:p>
          <w:p w14:paraId="4A2D6FB7" w14:textId="77777777" w:rsidR="00582C67" w:rsidRPr="00266F78" w:rsidRDefault="00582C67" w:rsidP="000E67CD">
            <w:pPr>
              <w:spacing w:before="120" w:after="0" w:line="240" w:lineRule="auto"/>
              <w:ind w:left="0" w:firstLine="0"/>
              <w:rPr>
                <w:rFonts w:asciiTheme="minorHAnsi" w:hAnsiTheme="minorHAnsi" w:cstheme="minorHAnsi"/>
                <w:b/>
                <w:i/>
                <w:szCs w:val="18"/>
              </w:rPr>
            </w:pPr>
          </w:p>
        </w:tc>
      </w:tr>
    </w:tbl>
    <w:p w14:paraId="01337309" w14:textId="77777777" w:rsidR="00582C67" w:rsidRPr="005D0F88" w:rsidRDefault="00582C67" w:rsidP="00CE53CD">
      <w:pPr>
        <w:spacing w:before="120" w:after="0" w:line="240" w:lineRule="auto"/>
        <w:ind w:left="0" w:firstLine="0"/>
        <w:rPr>
          <w:rFonts w:asciiTheme="minorHAnsi" w:hAnsiTheme="minorHAnsi" w:cstheme="minorHAnsi"/>
          <w:b/>
          <w:i/>
          <w:szCs w:val="18"/>
          <w:highlight w:val="cyan"/>
        </w:rPr>
      </w:pPr>
    </w:p>
    <w:tbl>
      <w:tblPr>
        <w:tblStyle w:val="Grigliatabella"/>
        <w:tblW w:w="0" w:type="auto"/>
        <w:tblLook w:val="04A0" w:firstRow="1" w:lastRow="0" w:firstColumn="1" w:lastColumn="0" w:noHBand="0" w:noVBand="1"/>
      </w:tblPr>
      <w:tblGrid>
        <w:gridCol w:w="704"/>
        <w:gridCol w:w="8363"/>
        <w:gridCol w:w="1555"/>
      </w:tblGrid>
      <w:tr w:rsidR="00582C67" w:rsidRPr="005D0F88" w14:paraId="7FF88A9C" w14:textId="77777777" w:rsidTr="000E67CD">
        <w:tc>
          <w:tcPr>
            <w:tcW w:w="704" w:type="dxa"/>
          </w:tcPr>
          <w:p w14:paraId="58DD55E7" w14:textId="77777777" w:rsidR="00582C67" w:rsidRPr="005D0F88" w:rsidRDefault="00582C67" w:rsidP="000E67CD">
            <w:pPr>
              <w:spacing w:before="120" w:after="0" w:line="240" w:lineRule="auto"/>
              <w:ind w:left="0" w:firstLine="0"/>
              <w:rPr>
                <w:rFonts w:asciiTheme="minorHAnsi" w:hAnsiTheme="minorHAnsi" w:cstheme="minorHAnsi"/>
                <w:b/>
                <w:i/>
                <w:szCs w:val="18"/>
                <w:highlight w:val="cyan"/>
              </w:rPr>
            </w:pPr>
          </w:p>
        </w:tc>
        <w:tc>
          <w:tcPr>
            <w:tcW w:w="8363" w:type="dxa"/>
          </w:tcPr>
          <w:p w14:paraId="3E356439" w14:textId="77777777" w:rsidR="00582C67" w:rsidRPr="005D0F88" w:rsidRDefault="00582C67" w:rsidP="000E67CD">
            <w:pPr>
              <w:pStyle w:val="Default"/>
              <w:jc w:val="both"/>
              <w:rPr>
                <w:rFonts w:asciiTheme="minorHAnsi" w:hAnsiTheme="minorHAnsi" w:cstheme="minorHAnsi"/>
                <w:sz w:val="22"/>
              </w:rPr>
            </w:pPr>
            <w:r w:rsidRPr="005D0F88">
              <w:rPr>
                <w:rFonts w:asciiTheme="minorHAnsi" w:hAnsiTheme="minorHAnsi" w:cstheme="minorHAnsi"/>
                <w:sz w:val="22"/>
                <w:szCs w:val="22"/>
              </w:rPr>
              <w:t xml:space="preserve">Descrizione del parametro </w:t>
            </w:r>
          </w:p>
          <w:p w14:paraId="2152A85D" w14:textId="77777777" w:rsidR="00582C67" w:rsidRPr="005D0F88" w:rsidRDefault="00582C67" w:rsidP="000E67CD">
            <w:pPr>
              <w:spacing w:before="120" w:after="0" w:line="240" w:lineRule="auto"/>
              <w:ind w:left="0" w:firstLine="0"/>
              <w:rPr>
                <w:rFonts w:asciiTheme="minorHAnsi" w:hAnsiTheme="minorHAnsi" w:cstheme="minorHAnsi"/>
                <w:b/>
                <w:i/>
                <w:szCs w:val="18"/>
                <w:highlight w:val="cyan"/>
              </w:rPr>
            </w:pPr>
          </w:p>
        </w:tc>
        <w:tc>
          <w:tcPr>
            <w:tcW w:w="1555" w:type="dxa"/>
          </w:tcPr>
          <w:p w14:paraId="73117669" w14:textId="3D0E0192" w:rsidR="00582C67" w:rsidRPr="005D0F88" w:rsidRDefault="00582C67" w:rsidP="00F672CE">
            <w:pPr>
              <w:pStyle w:val="Default"/>
              <w:jc w:val="both"/>
              <w:rPr>
                <w:rFonts w:asciiTheme="minorHAnsi" w:hAnsiTheme="minorHAnsi" w:cstheme="minorHAnsi"/>
                <w:b/>
                <w:i/>
                <w:szCs w:val="18"/>
                <w:highlight w:val="cyan"/>
              </w:rPr>
            </w:pPr>
            <w:r w:rsidRPr="005D0F88">
              <w:rPr>
                <w:rFonts w:asciiTheme="minorHAnsi" w:hAnsiTheme="minorHAnsi" w:cstheme="minorHAnsi"/>
                <w:sz w:val="22"/>
                <w:szCs w:val="22"/>
              </w:rPr>
              <w:t xml:space="preserve">Punteggio massimo attribuibile </w:t>
            </w:r>
          </w:p>
        </w:tc>
      </w:tr>
      <w:tr w:rsidR="00582C67" w:rsidRPr="005D0F88" w14:paraId="71A90ED5" w14:textId="77777777" w:rsidTr="000E67CD">
        <w:tc>
          <w:tcPr>
            <w:tcW w:w="704" w:type="dxa"/>
          </w:tcPr>
          <w:p w14:paraId="07C8918D" w14:textId="77777777" w:rsidR="00F672CE" w:rsidRPr="00783F05" w:rsidRDefault="00F672CE" w:rsidP="00F672CE">
            <w:pPr>
              <w:pStyle w:val="Default"/>
              <w:jc w:val="both"/>
              <w:rPr>
                <w:rFonts w:asciiTheme="minorHAnsi" w:hAnsiTheme="minorHAnsi" w:cstheme="minorHAnsi"/>
                <w:b/>
                <w:bCs/>
                <w:sz w:val="22"/>
              </w:rPr>
            </w:pPr>
            <w:r w:rsidRPr="00783F05">
              <w:rPr>
                <w:rFonts w:asciiTheme="minorHAnsi" w:hAnsiTheme="minorHAnsi" w:cstheme="minorHAnsi"/>
                <w:b/>
                <w:bCs/>
                <w:sz w:val="22"/>
                <w:szCs w:val="22"/>
              </w:rPr>
              <w:t xml:space="preserve">F </w:t>
            </w:r>
          </w:p>
          <w:p w14:paraId="7CEA753C" w14:textId="77777777" w:rsidR="00582C67" w:rsidRPr="005D0F88" w:rsidRDefault="00582C67" w:rsidP="000E67CD">
            <w:pPr>
              <w:spacing w:before="120" w:after="0" w:line="240" w:lineRule="auto"/>
              <w:ind w:left="0" w:firstLine="0"/>
              <w:rPr>
                <w:rFonts w:asciiTheme="minorHAnsi" w:hAnsiTheme="minorHAnsi" w:cstheme="minorHAnsi"/>
                <w:b/>
                <w:i/>
                <w:szCs w:val="18"/>
                <w:highlight w:val="cyan"/>
              </w:rPr>
            </w:pPr>
          </w:p>
        </w:tc>
        <w:tc>
          <w:tcPr>
            <w:tcW w:w="8363" w:type="dxa"/>
          </w:tcPr>
          <w:p w14:paraId="72C715B8" w14:textId="77777777" w:rsidR="00F672CE" w:rsidRPr="00266F78" w:rsidRDefault="00F672CE" w:rsidP="00F672CE">
            <w:pPr>
              <w:pStyle w:val="Default"/>
              <w:jc w:val="both"/>
              <w:rPr>
                <w:rFonts w:asciiTheme="minorHAnsi" w:hAnsiTheme="minorHAnsi" w:cstheme="minorHAnsi"/>
                <w:sz w:val="22"/>
              </w:rPr>
            </w:pPr>
            <w:r w:rsidRPr="00266F78">
              <w:rPr>
                <w:rFonts w:asciiTheme="minorHAnsi" w:hAnsiTheme="minorHAnsi" w:cstheme="minorHAnsi"/>
                <w:sz w:val="22"/>
                <w:szCs w:val="22"/>
              </w:rPr>
              <w:t xml:space="preserve">Applicazioni per tracciamento mezzi </w:t>
            </w:r>
          </w:p>
          <w:p w14:paraId="49A074A9" w14:textId="77777777" w:rsidR="00582C67" w:rsidRPr="00266F78" w:rsidRDefault="00582C67" w:rsidP="000E67CD">
            <w:pPr>
              <w:spacing w:before="120" w:after="0" w:line="240" w:lineRule="auto"/>
              <w:ind w:left="0" w:firstLine="0"/>
              <w:rPr>
                <w:rFonts w:asciiTheme="minorHAnsi" w:hAnsiTheme="minorHAnsi" w:cstheme="minorHAnsi"/>
                <w:b/>
                <w:i/>
                <w:szCs w:val="18"/>
              </w:rPr>
            </w:pPr>
          </w:p>
        </w:tc>
        <w:tc>
          <w:tcPr>
            <w:tcW w:w="1555" w:type="dxa"/>
          </w:tcPr>
          <w:p w14:paraId="013B065A" w14:textId="192B7F59" w:rsidR="00582C67" w:rsidRPr="00266F78" w:rsidRDefault="005D0F88" w:rsidP="00582C67">
            <w:pPr>
              <w:spacing w:after="0" w:line="240" w:lineRule="auto"/>
              <w:ind w:left="0" w:firstLine="0"/>
              <w:jc w:val="center"/>
              <w:rPr>
                <w:rFonts w:asciiTheme="minorHAnsi" w:hAnsiTheme="minorHAnsi" w:cstheme="minorHAnsi"/>
              </w:rPr>
            </w:pPr>
            <w:r w:rsidRPr="00266F78">
              <w:rPr>
                <w:rFonts w:asciiTheme="minorHAnsi" w:hAnsiTheme="minorHAnsi" w:cstheme="minorHAnsi"/>
                <w:szCs w:val="18"/>
              </w:rPr>
              <w:t>5</w:t>
            </w:r>
            <w:r w:rsidR="00582C67" w:rsidRPr="00266F78">
              <w:rPr>
                <w:rFonts w:asciiTheme="minorHAnsi" w:hAnsiTheme="minorHAnsi" w:cstheme="minorHAnsi"/>
                <w:szCs w:val="18"/>
              </w:rPr>
              <w:t xml:space="preserve"> </w:t>
            </w:r>
            <w:r w:rsidR="00582C67" w:rsidRPr="00266F78">
              <w:rPr>
                <w:rFonts w:asciiTheme="minorHAnsi" w:hAnsiTheme="minorHAnsi" w:cstheme="minorHAnsi"/>
              </w:rPr>
              <w:t>PUNTI MAX</w:t>
            </w:r>
          </w:p>
          <w:p w14:paraId="2BA84698" w14:textId="77777777" w:rsidR="00582C67" w:rsidRPr="00266F78" w:rsidRDefault="00582C67" w:rsidP="000E67CD">
            <w:pPr>
              <w:spacing w:before="120" w:after="0" w:line="240" w:lineRule="auto"/>
              <w:ind w:left="0" w:firstLine="0"/>
              <w:rPr>
                <w:rFonts w:asciiTheme="minorHAnsi" w:hAnsiTheme="minorHAnsi" w:cstheme="minorHAnsi"/>
                <w:b/>
                <w:i/>
                <w:szCs w:val="18"/>
              </w:rPr>
            </w:pPr>
          </w:p>
        </w:tc>
      </w:tr>
      <w:tr w:rsidR="00582C67" w:rsidRPr="005D0F88" w14:paraId="1C2F669A" w14:textId="77777777" w:rsidTr="000E67CD">
        <w:tc>
          <w:tcPr>
            <w:tcW w:w="704" w:type="dxa"/>
          </w:tcPr>
          <w:p w14:paraId="7DAAE481" w14:textId="77777777" w:rsidR="00582C67" w:rsidRPr="005D0F88" w:rsidRDefault="00582C67" w:rsidP="000E67CD">
            <w:pPr>
              <w:spacing w:before="120" w:after="0" w:line="240" w:lineRule="auto"/>
              <w:ind w:left="0" w:firstLine="0"/>
              <w:rPr>
                <w:rFonts w:asciiTheme="minorHAnsi" w:hAnsiTheme="minorHAnsi" w:cstheme="minorHAnsi"/>
                <w:b/>
                <w:i/>
                <w:szCs w:val="18"/>
                <w:highlight w:val="cyan"/>
              </w:rPr>
            </w:pPr>
          </w:p>
        </w:tc>
        <w:tc>
          <w:tcPr>
            <w:tcW w:w="8363" w:type="dxa"/>
          </w:tcPr>
          <w:p w14:paraId="02BB51E9" w14:textId="0A0F2A4B" w:rsidR="00F672CE" w:rsidRPr="00266F78" w:rsidRDefault="00F672CE" w:rsidP="00F672CE">
            <w:pPr>
              <w:pStyle w:val="Default"/>
              <w:jc w:val="both"/>
              <w:rPr>
                <w:rFonts w:asciiTheme="minorHAnsi" w:hAnsiTheme="minorHAnsi" w:cstheme="minorHAnsi"/>
                <w:sz w:val="22"/>
              </w:rPr>
            </w:pPr>
            <w:r w:rsidRPr="00266F78">
              <w:rPr>
                <w:rFonts w:asciiTheme="minorHAnsi" w:hAnsiTheme="minorHAnsi" w:cstheme="minorHAnsi"/>
                <w:sz w:val="22"/>
                <w:szCs w:val="22"/>
              </w:rPr>
              <w:t>Sistema di rilevazione di tracciamento dei percorsi degli scuolabus tramite la messa a disposizione di applicazioni di immediata fruizione da parte dell’Ente (punti 1 a mezzo)  - tabellare</w:t>
            </w:r>
          </w:p>
          <w:p w14:paraId="200D350E" w14:textId="77777777" w:rsidR="00582C67" w:rsidRPr="00266F78" w:rsidRDefault="00582C67" w:rsidP="000E67CD">
            <w:pPr>
              <w:spacing w:before="120" w:after="0" w:line="240" w:lineRule="auto"/>
              <w:ind w:left="0" w:firstLine="0"/>
              <w:rPr>
                <w:rFonts w:asciiTheme="minorHAnsi" w:hAnsiTheme="minorHAnsi" w:cstheme="minorHAnsi"/>
                <w:b/>
                <w:i/>
                <w:szCs w:val="18"/>
              </w:rPr>
            </w:pPr>
          </w:p>
        </w:tc>
        <w:tc>
          <w:tcPr>
            <w:tcW w:w="1555" w:type="dxa"/>
          </w:tcPr>
          <w:p w14:paraId="35B92E3B" w14:textId="77777777" w:rsidR="00582C67" w:rsidRPr="00266F78" w:rsidRDefault="00582C67" w:rsidP="000E67CD">
            <w:pPr>
              <w:spacing w:before="120" w:after="0" w:line="240" w:lineRule="auto"/>
              <w:ind w:left="0" w:firstLine="0"/>
              <w:rPr>
                <w:rFonts w:asciiTheme="minorHAnsi" w:hAnsiTheme="minorHAnsi" w:cstheme="minorHAnsi"/>
                <w:b/>
                <w:i/>
                <w:szCs w:val="18"/>
              </w:rPr>
            </w:pPr>
          </w:p>
        </w:tc>
      </w:tr>
    </w:tbl>
    <w:p w14:paraId="5A9D1FE4" w14:textId="77777777" w:rsidR="00582C67" w:rsidRPr="005D0F88" w:rsidRDefault="00582C67" w:rsidP="00CE53CD">
      <w:pPr>
        <w:spacing w:before="120" w:after="0" w:line="240" w:lineRule="auto"/>
        <w:ind w:left="0" w:firstLine="0"/>
        <w:rPr>
          <w:rFonts w:asciiTheme="minorHAnsi" w:hAnsiTheme="minorHAnsi" w:cstheme="minorHAnsi"/>
          <w:b/>
          <w:i/>
          <w:szCs w:val="18"/>
          <w:highlight w:val="cyan"/>
        </w:rPr>
      </w:pPr>
    </w:p>
    <w:tbl>
      <w:tblPr>
        <w:tblStyle w:val="Grigliatabella"/>
        <w:tblW w:w="0" w:type="auto"/>
        <w:tblLook w:val="04A0" w:firstRow="1" w:lastRow="0" w:firstColumn="1" w:lastColumn="0" w:noHBand="0" w:noVBand="1"/>
      </w:tblPr>
      <w:tblGrid>
        <w:gridCol w:w="704"/>
        <w:gridCol w:w="8363"/>
        <w:gridCol w:w="1555"/>
      </w:tblGrid>
      <w:tr w:rsidR="00F672CE" w:rsidRPr="005D0F88" w14:paraId="0EC240EF" w14:textId="77777777" w:rsidTr="000E67CD">
        <w:tc>
          <w:tcPr>
            <w:tcW w:w="704" w:type="dxa"/>
          </w:tcPr>
          <w:p w14:paraId="7D6FEA03" w14:textId="77777777" w:rsidR="00F672CE" w:rsidRPr="005D0F88" w:rsidRDefault="00F672CE" w:rsidP="000E67CD">
            <w:pPr>
              <w:spacing w:before="120" w:after="0" w:line="240" w:lineRule="auto"/>
              <w:ind w:left="0" w:firstLine="0"/>
              <w:rPr>
                <w:rFonts w:asciiTheme="minorHAnsi" w:hAnsiTheme="minorHAnsi" w:cstheme="minorHAnsi"/>
                <w:b/>
                <w:i/>
                <w:szCs w:val="18"/>
                <w:highlight w:val="cyan"/>
              </w:rPr>
            </w:pPr>
          </w:p>
        </w:tc>
        <w:tc>
          <w:tcPr>
            <w:tcW w:w="8363" w:type="dxa"/>
          </w:tcPr>
          <w:p w14:paraId="1DA292F8" w14:textId="4ADDCAE6" w:rsidR="00F672CE" w:rsidRPr="005D0F88" w:rsidRDefault="00F672CE" w:rsidP="00F672CE">
            <w:pPr>
              <w:pStyle w:val="Default"/>
              <w:jc w:val="both"/>
              <w:rPr>
                <w:rFonts w:asciiTheme="minorHAnsi" w:hAnsiTheme="minorHAnsi" w:cstheme="minorHAnsi"/>
                <w:sz w:val="22"/>
              </w:rPr>
            </w:pPr>
            <w:r w:rsidRPr="005D0F88">
              <w:rPr>
                <w:rFonts w:asciiTheme="minorHAnsi" w:hAnsiTheme="minorHAnsi" w:cstheme="minorHAnsi"/>
                <w:sz w:val="22"/>
                <w:szCs w:val="22"/>
              </w:rPr>
              <w:t>Descrizione del parametro</w:t>
            </w:r>
          </w:p>
        </w:tc>
        <w:tc>
          <w:tcPr>
            <w:tcW w:w="1555" w:type="dxa"/>
          </w:tcPr>
          <w:p w14:paraId="1C0F371E" w14:textId="39BDAFCC" w:rsidR="00F672CE" w:rsidRPr="005D0F88" w:rsidRDefault="00F672CE" w:rsidP="00F672CE">
            <w:pPr>
              <w:pStyle w:val="Default"/>
              <w:jc w:val="both"/>
              <w:rPr>
                <w:rFonts w:asciiTheme="minorHAnsi" w:hAnsiTheme="minorHAnsi" w:cstheme="minorHAnsi"/>
                <w:b/>
                <w:i/>
                <w:szCs w:val="18"/>
                <w:highlight w:val="cyan"/>
              </w:rPr>
            </w:pPr>
            <w:r w:rsidRPr="005D0F88">
              <w:rPr>
                <w:rFonts w:asciiTheme="minorHAnsi" w:hAnsiTheme="minorHAnsi" w:cstheme="minorHAnsi"/>
                <w:sz w:val="22"/>
                <w:szCs w:val="22"/>
              </w:rPr>
              <w:t xml:space="preserve">Punteggio massimo attribuibile </w:t>
            </w:r>
          </w:p>
        </w:tc>
      </w:tr>
      <w:tr w:rsidR="00F672CE" w:rsidRPr="005D0F88" w14:paraId="6A485B65" w14:textId="77777777" w:rsidTr="000E67CD">
        <w:tc>
          <w:tcPr>
            <w:tcW w:w="704" w:type="dxa"/>
          </w:tcPr>
          <w:p w14:paraId="22E03510" w14:textId="77777777" w:rsidR="00F672CE" w:rsidRPr="00783F05" w:rsidRDefault="00F672CE" w:rsidP="00F672CE">
            <w:pPr>
              <w:pStyle w:val="Default"/>
              <w:jc w:val="both"/>
              <w:rPr>
                <w:rFonts w:asciiTheme="minorHAnsi" w:hAnsiTheme="minorHAnsi" w:cstheme="minorHAnsi"/>
                <w:b/>
                <w:bCs/>
                <w:sz w:val="22"/>
              </w:rPr>
            </w:pPr>
            <w:r w:rsidRPr="00783F05">
              <w:rPr>
                <w:rFonts w:asciiTheme="minorHAnsi" w:hAnsiTheme="minorHAnsi" w:cstheme="minorHAnsi"/>
                <w:b/>
                <w:bCs/>
                <w:sz w:val="22"/>
                <w:szCs w:val="22"/>
              </w:rPr>
              <w:t xml:space="preserve">G </w:t>
            </w:r>
          </w:p>
          <w:p w14:paraId="4D41D74B" w14:textId="77777777" w:rsidR="00F672CE" w:rsidRPr="005D0F88" w:rsidRDefault="00F672CE" w:rsidP="000E67CD">
            <w:pPr>
              <w:spacing w:before="120" w:after="0" w:line="240" w:lineRule="auto"/>
              <w:ind w:left="0" w:firstLine="0"/>
              <w:rPr>
                <w:rFonts w:asciiTheme="minorHAnsi" w:hAnsiTheme="minorHAnsi" w:cstheme="minorHAnsi"/>
                <w:b/>
                <w:i/>
                <w:szCs w:val="18"/>
                <w:highlight w:val="cyan"/>
              </w:rPr>
            </w:pPr>
          </w:p>
        </w:tc>
        <w:tc>
          <w:tcPr>
            <w:tcW w:w="8363" w:type="dxa"/>
          </w:tcPr>
          <w:p w14:paraId="42694774" w14:textId="77777777" w:rsidR="00F672CE" w:rsidRPr="005D0F88" w:rsidRDefault="00F672CE" w:rsidP="00F672CE">
            <w:pPr>
              <w:pStyle w:val="Default"/>
              <w:jc w:val="both"/>
              <w:rPr>
                <w:rFonts w:asciiTheme="minorHAnsi" w:hAnsiTheme="minorHAnsi" w:cstheme="minorHAnsi"/>
                <w:sz w:val="22"/>
              </w:rPr>
            </w:pPr>
            <w:r w:rsidRPr="005D0F88">
              <w:rPr>
                <w:rFonts w:asciiTheme="minorHAnsi" w:hAnsiTheme="minorHAnsi" w:cstheme="minorHAnsi"/>
                <w:sz w:val="22"/>
                <w:szCs w:val="22"/>
              </w:rPr>
              <w:t xml:space="preserve">Proposte migliorative del servizio senza ulteriori oneri a carico dell’Ente </w:t>
            </w:r>
          </w:p>
          <w:p w14:paraId="71ED3EDC" w14:textId="77777777" w:rsidR="00F672CE" w:rsidRPr="005D0F88" w:rsidRDefault="00F672CE" w:rsidP="000E67CD">
            <w:pPr>
              <w:spacing w:before="120" w:after="0" w:line="240" w:lineRule="auto"/>
              <w:ind w:left="0" w:firstLine="0"/>
              <w:rPr>
                <w:rFonts w:asciiTheme="minorHAnsi" w:hAnsiTheme="minorHAnsi" w:cstheme="minorHAnsi"/>
                <w:b/>
                <w:i/>
                <w:szCs w:val="18"/>
                <w:highlight w:val="cyan"/>
              </w:rPr>
            </w:pPr>
          </w:p>
        </w:tc>
        <w:tc>
          <w:tcPr>
            <w:tcW w:w="1555" w:type="dxa"/>
          </w:tcPr>
          <w:p w14:paraId="35916194" w14:textId="138AA59A" w:rsidR="00F672CE" w:rsidRPr="005D0F88" w:rsidRDefault="005D0F88" w:rsidP="000E67CD">
            <w:pPr>
              <w:spacing w:after="0" w:line="240" w:lineRule="auto"/>
              <w:ind w:left="0" w:firstLine="0"/>
              <w:jc w:val="center"/>
              <w:rPr>
                <w:rFonts w:asciiTheme="minorHAnsi" w:hAnsiTheme="minorHAnsi" w:cstheme="minorHAnsi"/>
              </w:rPr>
            </w:pPr>
            <w:r w:rsidRPr="00266F78">
              <w:rPr>
                <w:rFonts w:asciiTheme="minorHAnsi" w:hAnsiTheme="minorHAnsi" w:cstheme="minorHAnsi"/>
                <w:szCs w:val="18"/>
              </w:rPr>
              <w:t>14</w:t>
            </w:r>
            <w:r w:rsidR="00F672CE" w:rsidRPr="00266F78">
              <w:rPr>
                <w:rFonts w:asciiTheme="minorHAnsi" w:hAnsiTheme="minorHAnsi" w:cstheme="minorHAnsi"/>
                <w:szCs w:val="18"/>
              </w:rPr>
              <w:t xml:space="preserve"> </w:t>
            </w:r>
            <w:r w:rsidR="00F672CE" w:rsidRPr="00266F78">
              <w:rPr>
                <w:rFonts w:asciiTheme="minorHAnsi" w:hAnsiTheme="minorHAnsi" w:cstheme="minorHAnsi"/>
              </w:rPr>
              <w:t>PUNTI MAX</w:t>
            </w:r>
          </w:p>
          <w:p w14:paraId="255934B9" w14:textId="77777777" w:rsidR="00F672CE" w:rsidRPr="005D0F88" w:rsidRDefault="00F672CE" w:rsidP="000E67CD">
            <w:pPr>
              <w:spacing w:before="120" w:after="0" w:line="240" w:lineRule="auto"/>
              <w:ind w:left="0" w:firstLine="0"/>
              <w:rPr>
                <w:rFonts w:asciiTheme="minorHAnsi" w:hAnsiTheme="minorHAnsi" w:cstheme="minorHAnsi"/>
                <w:b/>
                <w:i/>
                <w:szCs w:val="18"/>
                <w:highlight w:val="cyan"/>
              </w:rPr>
            </w:pPr>
          </w:p>
        </w:tc>
      </w:tr>
      <w:tr w:rsidR="00F672CE" w:rsidRPr="005D0F88" w14:paraId="070CE457" w14:textId="77777777" w:rsidTr="000E67CD">
        <w:tc>
          <w:tcPr>
            <w:tcW w:w="704" w:type="dxa"/>
          </w:tcPr>
          <w:p w14:paraId="74E728C0" w14:textId="77777777" w:rsidR="00F672CE" w:rsidRPr="005D0F88" w:rsidRDefault="00F672CE" w:rsidP="000E67CD">
            <w:pPr>
              <w:spacing w:before="120" w:after="0" w:line="240" w:lineRule="auto"/>
              <w:ind w:left="0" w:firstLine="0"/>
              <w:rPr>
                <w:rFonts w:asciiTheme="minorHAnsi" w:hAnsiTheme="minorHAnsi" w:cstheme="minorHAnsi"/>
                <w:b/>
                <w:i/>
                <w:szCs w:val="18"/>
                <w:highlight w:val="cyan"/>
              </w:rPr>
            </w:pPr>
          </w:p>
        </w:tc>
        <w:tc>
          <w:tcPr>
            <w:tcW w:w="8363" w:type="dxa"/>
          </w:tcPr>
          <w:p w14:paraId="3DC20212" w14:textId="77777777" w:rsidR="00F672CE" w:rsidRPr="00266F78" w:rsidRDefault="00F672CE" w:rsidP="00F672CE">
            <w:pPr>
              <w:pStyle w:val="Default"/>
              <w:jc w:val="both"/>
              <w:rPr>
                <w:rFonts w:asciiTheme="minorHAnsi" w:hAnsiTheme="minorHAnsi" w:cstheme="minorHAnsi"/>
                <w:sz w:val="22"/>
                <w:szCs w:val="22"/>
              </w:rPr>
            </w:pPr>
            <w:r w:rsidRPr="00266F78">
              <w:rPr>
                <w:rFonts w:asciiTheme="minorHAnsi" w:hAnsiTheme="minorHAnsi" w:cstheme="minorHAnsi"/>
                <w:sz w:val="22"/>
                <w:szCs w:val="22"/>
              </w:rPr>
              <w:t xml:space="preserve">Uscite aggiuntive oltre i 1400 km: </w:t>
            </w:r>
          </w:p>
          <w:p w14:paraId="63133FA4" w14:textId="1D3A564A" w:rsidR="00F672CE" w:rsidRPr="00266F78" w:rsidRDefault="00F672CE" w:rsidP="00F672CE">
            <w:pPr>
              <w:spacing w:before="120" w:after="0" w:line="240" w:lineRule="auto"/>
              <w:ind w:left="0" w:firstLine="0"/>
              <w:rPr>
                <w:rFonts w:asciiTheme="minorHAnsi" w:hAnsiTheme="minorHAnsi" w:cstheme="minorHAnsi"/>
                <w:b/>
                <w:i/>
                <w:szCs w:val="18"/>
              </w:rPr>
            </w:pPr>
            <w:r w:rsidRPr="00266F78">
              <w:rPr>
                <w:rFonts w:asciiTheme="minorHAnsi" w:hAnsiTheme="minorHAnsi" w:cstheme="minorHAnsi"/>
                <w:sz w:val="22"/>
                <w:szCs w:val="22"/>
              </w:rPr>
              <w:t>ogni 450 km aggiuntivi (punti 2) - tabellare</w:t>
            </w:r>
          </w:p>
        </w:tc>
        <w:tc>
          <w:tcPr>
            <w:tcW w:w="1555" w:type="dxa"/>
          </w:tcPr>
          <w:p w14:paraId="747D5403" w14:textId="77777777" w:rsidR="00F672CE" w:rsidRPr="005D0F88" w:rsidRDefault="00F672CE" w:rsidP="000E67CD">
            <w:pPr>
              <w:spacing w:before="120" w:after="0" w:line="240" w:lineRule="auto"/>
              <w:ind w:left="0" w:firstLine="0"/>
              <w:rPr>
                <w:rFonts w:asciiTheme="minorHAnsi" w:hAnsiTheme="minorHAnsi" w:cstheme="minorHAnsi"/>
                <w:b/>
                <w:i/>
                <w:szCs w:val="18"/>
                <w:highlight w:val="cyan"/>
              </w:rPr>
            </w:pPr>
          </w:p>
        </w:tc>
      </w:tr>
      <w:tr w:rsidR="00F672CE" w:rsidRPr="005D0F88" w14:paraId="29ED280E" w14:textId="77777777" w:rsidTr="000E67CD">
        <w:tc>
          <w:tcPr>
            <w:tcW w:w="704" w:type="dxa"/>
          </w:tcPr>
          <w:p w14:paraId="14A08ACA" w14:textId="77777777" w:rsidR="00F672CE" w:rsidRPr="005D0F88" w:rsidRDefault="00F672CE" w:rsidP="000E67CD">
            <w:pPr>
              <w:spacing w:before="120" w:after="0" w:line="240" w:lineRule="auto"/>
              <w:ind w:left="0" w:firstLine="0"/>
              <w:rPr>
                <w:rFonts w:asciiTheme="minorHAnsi" w:hAnsiTheme="minorHAnsi" w:cstheme="minorHAnsi"/>
                <w:b/>
                <w:i/>
                <w:szCs w:val="18"/>
                <w:highlight w:val="cyan"/>
              </w:rPr>
            </w:pPr>
          </w:p>
        </w:tc>
        <w:tc>
          <w:tcPr>
            <w:tcW w:w="8363" w:type="dxa"/>
          </w:tcPr>
          <w:p w14:paraId="41C229BF" w14:textId="7E72DEF2" w:rsidR="00F672CE" w:rsidRPr="00266F78" w:rsidRDefault="00F672CE" w:rsidP="00F672CE">
            <w:pPr>
              <w:pStyle w:val="Default"/>
              <w:jc w:val="both"/>
              <w:rPr>
                <w:rFonts w:asciiTheme="minorHAnsi" w:hAnsiTheme="minorHAnsi" w:cstheme="minorHAnsi"/>
                <w:sz w:val="22"/>
              </w:rPr>
            </w:pPr>
            <w:r w:rsidRPr="00266F78">
              <w:rPr>
                <w:rFonts w:asciiTheme="minorHAnsi" w:hAnsiTheme="minorHAnsi" w:cstheme="minorHAnsi"/>
                <w:sz w:val="22"/>
                <w:szCs w:val="22"/>
              </w:rPr>
              <w:t>Certificazioni di qualità aziendale di interesse della gara (punti 1) - tabellare</w:t>
            </w:r>
          </w:p>
          <w:p w14:paraId="6DF92F29" w14:textId="77777777" w:rsidR="00F672CE" w:rsidRPr="00266F78" w:rsidRDefault="00F672CE" w:rsidP="000E67CD">
            <w:pPr>
              <w:spacing w:before="120" w:after="0" w:line="240" w:lineRule="auto"/>
              <w:ind w:left="0" w:firstLine="0"/>
              <w:rPr>
                <w:rFonts w:asciiTheme="minorHAnsi" w:hAnsiTheme="minorHAnsi" w:cstheme="minorHAnsi"/>
                <w:b/>
                <w:i/>
                <w:szCs w:val="18"/>
              </w:rPr>
            </w:pPr>
          </w:p>
        </w:tc>
        <w:tc>
          <w:tcPr>
            <w:tcW w:w="1555" w:type="dxa"/>
          </w:tcPr>
          <w:p w14:paraId="0B93388D" w14:textId="77777777" w:rsidR="00F672CE" w:rsidRPr="005D0F88" w:rsidRDefault="00F672CE" w:rsidP="000E67CD">
            <w:pPr>
              <w:spacing w:before="120" w:after="0" w:line="240" w:lineRule="auto"/>
              <w:ind w:left="0" w:firstLine="0"/>
              <w:rPr>
                <w:rFonts w:asciiTheme="minorHAnsi" w:hAnsiTheme="minorHAnsi" w:cstheme="minorHAnsi"/>
                <w:b/>
                <w:i/>
                <w:szCs w:val="18"/>
                <w:highlight w:val="cyan"/>
              </w:rPr>
            </w:pPr>
          </w:p>
        </w:tc>
      </w:tr>
      <w:tr w:rsidR="00F672CE" w:rsidRPr="005D0F88" w14:paraId="64DDA91B" w14:textId="77777777" w:rsidTr="000E67CD">
        <w:tc>
          <w:tcPr>
            <w:tcW w:w="704" w:type="dxa"/>
          </w:tcPr>
          <w:p w14:paraId="0A2668B9" w14:textId="77777777" w:rsidR="00F672CE" w:rsidRPr="005D0F88" w:rsidRDefault="00F672CE" w:rsidP="000E67CD">
            <w:pPr>
              <w:spacing w:before="120" w:after="0" w:line="240" w:lineRule="auto"/>
              <w:ind w:left="0" w:firstLine="0"/>
              <w:rPr>
                <w:rFonts w:asciiTheme="minorHAnsi" w:hAnsiTheme="minorHAnsi" w:cstheme="minorHAnsi"/>
                <w:b/>
                <w:i/>
                <w:szCs w:val="18"/>
                <w:highlight w:val="cyan"/>
              </w:rPr>
            </w:pPr>
          </w:p>
        </w:tc>
        <w:tc>
          <w:tcPr>
            <w:tcW w:w="8363" w:type="dxa"/>
          </w:tcPr>
          <w:p w14:paraId="4F6A5BCA" w14:textId="2C288C8D" w:rsidR="00F672CE" w:rsidRPr="00266F78" w:rsidRDefault="00F672CE" w:rsidP="00F672CE">
            <w:pPr>
              <w:pStyle w:val="Default"/>
              <w:jc w:val="both"/>
              <w:rPr>
                <w:rFonts w:asciiTheme="minorHAnsi" w:hAnsiTheme="minorHAnsi" w:cstheme="minorHAnsi"/>
                <w:sz w:val="22"/>
              </w:rPr>
            </w:pPr>
            <w:r w:rsidRPr="00266F78">
              <w:rPr>
                <w:rFonts w:asciiTheme="minorHAnsi" w:hAnsiTheme="minorHAnsi" w:cstheme="minorHAnsi"/>
                <w:sz w:val="22"/>
                <w:szCs w:val="22"/>
              </w:rPr>
              <w:t xml:space="preserve">Servizio colonia marina estivo: n. 2 scuolabus con capienza oltre 42 posti con relativi autisti per n. 4 settimane nel mese di luglio (dal </w:t>
            </w:r>
            <w:proofErr w:type="spellStart"/>
            <w:r w:rsidRPr="00266F78">
              <w:rPr>
                <w:rFonts w:asciiTheme="minorHAnsi" w:hAnsiTheme="minorHAnsi" w:cstheme="minorHAnsi"/>
                <w:sz w:val="22"/>
                <w:szCs w:val="22"/>
              </w:rPr>
              <w:t>lun</w:t>
            </w:r>
            <w:proofErr w:type="spellEnd"/>
            <w:r w:rsidRPr="00266F78">
              <w:rPr>
                <w:rFonts w:asciiTheme="minorHAnsi" w:hAnsiTheme="minorHAnsi" w:cstheme="minorHAnsi"/>
                <w:sz w:val="22"/>
                <w:szCs w:val="22"/>
              </w:rPr>
              <w:t xml:space="preserve"> al </w:t>
            </w:r>
            <w:proofErr w:type="spellStart"/>
            <w:r w:rsidRPr="00266F78">
              <w:rPr>
                <w:rFonts w:asciiTheme="minorHAnsi" w:hAnsiTheme="minorHAnsi" w:cstheme="minorHAnsi"/>
                <w:sz w:val="22"/>
                <w:szCs w:val="22"/>
              </w:rPr>
              <w:t>ven</w:t>
            </w:r>
            <w:proofErr w:type="spellEnd"/>
            <w:r w:rsidRPr="00266F78">
              <w:rPr>
                <w:rFonts w:asciiTheme="minorHAnsi" w:hAnsiTheme="minorHAnsi" w:cstheme="minorHAnsi"/>
                <w:sz w:val="22"/>
                <w:szCs w:val="22"/>
              </w:rPr>
              <w:t xml:space="preserve">) presso stabilimento balneare a Pescara per le seguenti annualità 2026/2027/2028/2029 (punti </w:t>
            </w:r>
            <w:r w:rsidR="00266F78" w:rsidRPr="00266F78">
              <w:rPr>
                <w:rFonts w:asciiTheme="minorHAnsi" w:hAnsiTheme="minorHAnsi" w:cstheme="minorHAnsi"/>
                <w:sz w:val="22"/>
                <w:szCs w:val="22"/>
              </w:rPr>
              <w:t>5</w:t>
            </w:r>
            <w:r w:rsidRPr="00266F78">
              <w:rPr>
                <w:rFonts w:asciiTheme="minorHAnsi" w:hAnsiTheme="minorHAnsi" w:cstheme="minorHAnsi"/>
                <w:sz w:val="22"/>
                <w:szCs w:val="22"/>
              </w:rPr>
              <w:t>) - tabellare</w:t>
            </w:r>
          </w:p>
          <w:p w14:paraId="7E8C2731" w14:textId="77777777" w:rsidR="00F672CE" w:rsidRPr="00266F78" w:rsidRDefault="00F672CE" w:rsidP="000E67CD">
            <w:pPr>
              <w:spacing w:before="120" w:after="0" w:line="240" w:lineRule="auto"/>
              <w:ind w:left="0" w:firstLine="0"/>
              <w:rPr>
                <w:rFonts w:asciiTheme="minorHAnsi" w:hAnsiTheme="minorHAnsi" w:cstheme="minorHAnsi"/>
                <w:b/>
                <w:i/>
                <w:szCs w:val="18"/>
              </w:rPr>
            </w:pPr>
          </w:p>
        </w:tc>
        <w:tc>
          <w:tcPr>
            <w:tcW w:w="1555" w:type="dxa"/>
          </w:tcPr>
          <w:p w14:paraId="61C88686" w14:textId="77777777" w:rsidR="00F672CE" w:rsidRPr="005D0F88" w:rsidRDefault="00F672CE" w:rsidP="000E67CD">
            <w:pPr>
              <w:spacing w:before="120" w:after="0" w:line="240" w:lineRule="auto"/>
              <w:ind w:left="0" w:firstLine="0"/>
              <w:rPr>
                <w:rFonts w:asciiTheme="minorHAnsi" w:hAnsiTheme="minorHAnsi" w:cstheme="minorHAnsi"/>
                <w:b/>
                <w:i/>
                <w:szCs w:val="18"/>
                <w:highlight w:val="cyan"/>
              </w:rPr>
            </w:pPr>
          </w:p>
        </w:tc>
      </w:tr>
    </w:tbl>
    <w:p w14:paraId="7859EF65" w14:textId="77777777" w:rsidR="00511B37" w:rsidRPr="005D0F88" w:rsidRDefault="00511B37" w:rsidP="00CE53CD">
      <w:pPr>
        <w:spacing w:before="120" w:after="0" w:line="240" w:lineRule="auto"/>
        <w:ind w:left="0" w:firstLine="0"/>
        <w:rPr>
          <w:rFonts w:asciiTheme="minorHAnsi" w:hAnsiTheme="minorHAnsi" w:cstheme="minorHAnsi"/>
          <w:b/>
          <w:i/>
          <w:sz w:val="28"/>
          <w:szCs w:val="32"/>
          <w:highlight w:val="yellow"/>
        </w:rPr>
      </w:pPr>
    </w:p>
    <w:tbl>
      <w:tblPr>
        <w:tblStyle w:val="Grigliatabella"/>
        <w:tblW w:w="0" w:type="auto"/>
        <w:tblLook w:val="04A0" w:firstRow="1" w:lastRow="0" w:firstColumn="1" w:lastColumn="0" w:noHBand="0" w:noVBand="1"/>
      </w:tblPr>
      <w:tblGrid>
        <w:gridCol w:w="704"/>
        <w:gridCol w:w="8363"/>
        <w:gridCol w:w="1555"/>
      </w:tblGrid>
      <w:tr w:rsidR="00266F78" w:rsidRPr="00266F78" w14:paraId="2592F523" w14:textId="77777777" w:rsidTr="00A724EE">
        <w:tc>
          <w:tcPr>
            <w:tcW w:w="704" w:type="dxa"/>
          </w:tcPr>
          <w:p w14:paraId="0C639C2E" w14:textId="77777777" w:rsidR="00511B37" w:rsidRPr="00266F78" w:rsidRDefault="00511B37" w:rsidP="00A724EE">
            <w:pPr>
              <w:spacing w:before="120" w:after="0" w:line="240" w:lineRule="auto"/>
              <w:ind w:left="0" w:firstLine="0"/>
              <w:rPr>
                <w:rFonts w:asciiTheme="minorHAnsi" w:hAnsiTheme="minorHAnsi" w:cstheme="minorHAnsi"/>
                <w:b/>
                <w:i/>
                <w:color w:val="auto"/>
                <w:szCs w:val="18"/>
              </w:rPr>
            </w:pPr>
          </w:p>
        </w:tc>
        <w:tc>
          <w:tcPr>
            <w:tcW w:w="8363" w:type="dxa"/>
          </w:tcPr>
          <w:p w14:paraId="646B3B91" w14:textId="77777777" w:rsidR="00511B37" w:rsidRPr="00266F78" w:rsidRDefault="00511B37" w:rsidP="00A724EE">
            <w:pPr>
              <w:pStyle w:val="Default"/>
              <w:jc w:val="both"/>
              <w:rPr>
                <w:rFonts w:asciiTheme="minorHAnsi" w:hAnsiTheme="minorHAnsi" w:cstheme="minorHAnsi"/>
                <w:color w:val="auto"/>
                <w:sz w:val="22"/>
              </w:rPr>
            </w:pPr>
            <w:r w:rsidRPr="00266F78">
              <w:rPr>
                <w:rFonts w:asciiTheme="minorHAnsi" w:hAnsiTheme="minorHAnsi" w:cstheme="minorHAnsi"/>
                <w:color w:val="auto"/>
                <w:sz w:val="22"/>
                <w:szCs w:val="22"/>
              </w:rPr>
              <w:t>Descrizione del parametro</w:t>
            </w:r>
          </w:p>
        </w:tc>
        <w:tc>
          <w:tcPr>
            <w:tcW w:w="1555" w:type="dxa"/>
          </w:tcPr>
          <w:p w14:paraId="00D925FC" w14:textId="77777777" w:rsidR="00511B37" w:rsidRPr="00266F78" w:rsidRDefault="00511B37" w:rsidP="00A724EE">
            <w:pPr>
              <w:pStyle w:val="Default"/>
              <w:jc w:val="both"/>
              <w:rPr>
                <w:rFonts w:asciiTheme="minorHAnsi" w:hAnsiTheme="minorHAnsi" w:cstheme="minorHAnsi"/>
                <w:b/>
                <w:i/>
                <w:color w:val="auto"/>
                <w:szCs w:val="18"/>
              </w:rPr>
            </w:pPr>
            <w:r w:rsidRPr="00266F78">
              <w:rPr>
                <w:rFonts w:asciiTheme="minorHAnsi" w:hAnsiTheme="minorHAnsi" w:cstheme="minorHAnsi"/>
                <w:color w:val="auto"/>
                <w:sz w:val="22"/>
                <w:szCs w:val="22"/>
              </w:rPr>
              <w:t xml:space="preserve">Punteggio massimo attribuibile </w:t>
            </w:r>
          </w:p>
        </w:tc>
      </w:tr>
      <w:tr w:rsidR="00BB29C7" w:rsidRPr="00266F78" w14:paraId="38458BD5" w14:textId="77777777" w:rsidTr="00A724EE">
        <w:tc>
          <w:tcPr>
            <w:tcW w:w="704" w:type="dxa"/>
          </w:tcPr>
          <w:p w14:paraId="11D30939" w14:textId="26DD11CB" w:rsidR="00BB29C7" w:rsidRPr="00266F78" w:rsidRDefault="00BB29C7" w:rsidP="00BB29C7">
            <w:pPr>
              <w:pStyle w:val="Default"/>
              <w:jc w:val="both"/>
              <w:rPr>
                <w:rFonts w:asciiTheme="minorHAnsi" w:hAnsiTheme="minorHAnsi" w:cstheme="minorHAnsi"/>
                <w:color w:val="auto"/>
                <w:sz w:val="22"/>
              </w:rPr>
            </w:pPr>
            <w:r w:rsidRPr="00266F78">
              <w:rPr>
                <w:rFonts w:asciiTheme="minorHAnsi" w:hAnsiTheme="minorHAnsi" w:cstheme="minorHAnsi"/>
                <w:color w:val="auto"/>
                <w:sz w:val="22"/>
                <w:szCs w:val="22"/>
              </w:rPr>
              <w:t>H</w:t>
            </w:r>
          </w:p>
          <w:p w14:paraId="681595F3" w14:textId="77777777" w:rsidR="00BB29C7" w:rsidRPr="00266F78" w:rsidRDefault="00BB29C7" w:rsidP="00BB29C7">
            <w:pPr>
              <w:spacing w:before="120" w:after="0" w:line="240" w:lineRule="auto"/>
              <w:ind w:left="0" w:firstLine="0"/>
              <w:rPr>
                <w:rFonts w:asciiTheme="minorHAnsi" w:hAnsiTheme="minorHAnsi" w:cstheme="minorHAnsi"/>
                <w:b/>
                <w:i/>
                <w:color w:val="auto"/>
                <w:szCs w:val="18"/>
              </w:rPr>
            </w:pPr>
          </w:p>
        </w:tc>
        <w:tc>
          <w:tcPr>
            <w:tcW w:w="8363" w:type="dxa"/>
          </w:tcPr>
          <w:p w14:paraId="2389DD6D" w14:textId="74C20E7E" w:rsidR="00BB29C7" w:rsidRPr="00266F78" w:rsidRDefault="00BB29C7" w:rsidP="00BB29C7">
            <w:pPr>
              <w:spacing w:before="120" w:after="0" w:line="240" w:lineRule="auto"/>
              <w:ind w:left="0" w:firstLine="0"/>
              <w:rPr>
                <w:rFonts w:asciiTheme="minorHAnsi" w:hAnsiTheme="minorHAnsi" w:cstheme="minorHAnsi"/>
                <w:b/>
                <w:i/>
                <w:color w:val="auto"/>
                <w:szCs w:val="18"/>
              </w:rPr>
            </w:pPr>
            <w:r w:rsidRPr="00266F78">
              <w:rPr>
                <w:rFonts w:asciiTheme="minorHAnsi" w:hAnsiTheme="minorHAnsi" w:cstheme="minorHAnsi"/>
                <w:sz w:val="22"/>
                <w:szCs w:val="22"/>
              </w:rPr>
              <w:t>PREMIALITA’ TRASPORTO</w:t>
            </w:r>
          </w:p>
        </w:tc>
        <w:tc>
          <w:tcPr>
            <w:tcW w:w="1555" w:type="dxa"/>
          </w:tcPr>
          <w:p w14:paraId="7B006E3E" w14:textId="7382AABD" w:rsidR="00BB29C7" w:rsidRPr="00266F78" w:rsidRDefault="00BB29C7" w:rsidP="00BB29C7">
            <w:pPr>
              <w:spacing w:after="0" w:line="240" w:lineRule="auto"/>
              <w:ind w:left="0" w:firstLine="0"/>
              <w:jc w:val="center"/>
              <w:rPr>
                <w:rFonts w:asciiTheme="minorHAnsi" w:hAnsiTheme="minorHAnsi" w:cstheme="minorHAnsi"/>
                <w:color w:val="auto"/>
              </w:rPr>
            </w:pPr>
            <w:r>
              <w:rPr>
                <w:rFonts w:asciiTheme="minorHAnsi" w:hAnsiTheme="minorHAnsi" w:cstheme="minorHAnsi"/>
                <w:color w:val="auto"/>
                <w:szCs w:val="18"/>
              </w:rPr>
              <w:t>11</w:t>
            </w:r>
            <w:r w:rsidRPr="00266F78">
              <w:rPr>
                <w:rFonts w:asciiTheme="minorHAnsi" w:hAnsiTheme="minorHAnsi" w:cstheme="minorHAnsi"/>
                <w:color w:val="auto"/>
                <w:szCs w:val="18"/>
              </w:rPr>
              <w:t xml:space="preserve"> </w:t>
            </w:r>
            <w:r w:rsidRPr="00266F78">
              <w:rPr>
                <w:rFonts w:asciiTheme="minorHAnsi" w:hAnsiTheme="minorHAnsi" w:cstheme="minorHAnsi"/>
                <w:color w:val="auto"/>
              </w:rPr>
              <w:t>PUNTI MAX</w:t>
            </w:r>
          </w:p>
          <w:p w14:paraId="5A9243F2" w14:textId="77777777" w:rsidR="00BB29C7" w:rsidRPr="00266F78" w:rsidRDefault="00BB29C7" w:rsidP="00BB29C7">
            <w:pPr>
              <w:spacing w:before="120" w:after="0" w:line="240" w:lineRule="auto"/>
              <w:ind w:left="0" w:firstLine="0"/>
              <w:rPr>
                <w:rFonts w:asciiTheme="minorHAnsi" w:hAnsiTheme="minorHAnsi" w:cstheme="minorHAnsi"/>
                <w:b/>
                <w:i/>
                <w:color w:val="auto"/>
                <w:szCs w:val="18"/>
              </w:rPr>
            </w:pPr>
          </w:p>
        </w:tc>
      </w:tr>
      <w:tr w:rsidR="00BB29C7" w:rsidRPr="00266F78" w14:paraId="6E9D46F0" w14:textId="77777777" w:rsidTr="00BB29C7">
        <w:trPr>
          <w:trHeight w:val="888"/>
        </w:trPr>
        <w:tc>
          <w:tcPr>
            <w:tcW w:w="704" w:type="dxa"/>
          </w:tcPr>
          <w:p w14:paraId="5F1239F4" w14:textId="77777777" w:rsidR="00BB29C7" w:rsidRPr="00266F78" w:rsidRDefault="00BB29C7" w:rsidP="00BB29C7">
            <w:pPr>
              <w:spacing w:before="120" w:after="0" w:line="240" w:lineRule="auto"/>
              <w:ind w:left="0" w:firstLine="0"/>
              <w:rPr>
                <w:rFonts w:asciiTheme="minorHAnsi" w:hAnsiTheme="minorHAnsi" w:cstheme="minorHAnsi"/>
                <w:b/>
                <w:i/>
                <w:color w:val="auto"/>
                <w:szCs w:val="18"/>
              </w:rPr>
            </w:pPr>
          </w:p>
        </w:tc>
        <w:tc>
          <w:tcPr>
            <w:tcW w:w="8363" w:type="dxa"/>
          </w:tcPr>
          <w:p w14:paraId="338AA9FE" w14:textId="0CE66E85" w:rsidR="00BB29C7" w:rsidRPr="00BB29C7" w:rsidRDefault="00BB29C7" w:rsidP="00BB29C7">
            <w:pPr>
              <w:pStyle w:val="Paragrafoelenco"/>
              <w:numPr>
                <w:ilvl w:val="2"/>
                <w:numId w:val="24"/>
              </w:numPr>
              <w:spacing w:before="120" w:after="0" w:line="240" w:lineRule="auto"/>
              <w:rPr>
                <w:rFonts w:asciiTheme="minorHAnsi" w:hAnsiTheme="minorHAnsi" w:cstheme="minorHAnsi"/>
                <w:i/>
                <w:color w:val="auto"/>
                <w:szCs w:val="18"/>
              </w:rPr>
            </w:pPr>
            <w:r w:rsidRPr="00BB29C7">
              <w:rPr>
                <w:rFonts w:asciiTheme="minorHAnsi" w:hAnsiTheme="minorHAnsi" w:cstheme="minorHAnsi"/>
                <w:i/>
                <w:color w:val="auto"/>
                <w:szCs w:val="18"/>
              </w:rPr>
              <w:t>valutazione della disponibilità di sistemi e dispositivi per la sicurezza del trasporto</w:t>
            </w:r>
            <w:r>
              <w:rPr>
                <w:rFonts w:asciiTheme="minorHAnsi" w:hAnsiTheme="minorHAnsi" w:cstheme="minorHAnsi"/>
                <w:i/>
                <w:color w:val="auto"/>
                <w:szCs w:val="18"/>
              </w:rPr>
              <w:t xml:space="preserve">: </w:t>
            </w:r>
            <w:r w:rsidRPr="00BB29C7">
              <w:rPr>
                <w:rFonts w:asciiTheme="minorHAnsi" w:hAnsiTheme="minorHAnsi" w:cstheme="minorHAnsi"/>
                <w:i/>
                <w:color w:val="auto"/>
                <w:szCs w:val="18"/>
              </w:rPr>
              <w:t xml:space="preserve">dotazioni di sistemi di frenata avanzati presenti nei mezzi o metodi innovativi di prevenzione degli incendi </w:t>
            </w:r>
            <w:r w:rsidR="00876759">
              <w:rPr>
                <w:rFonts w:asciiTheme="minorHAnsi" w:hAnsiTheme="minorHAnsi" w:cstheme="minorHAnsi"/>
                <w:i/>
                <w:color w:val="auto"/>
                <w:szCs w:val="18"/>
              </w:rPr>
              <w:t>(1 punto calcolato con riferimento alla dotazione data al singolo mezzo – max 5 punti)</w:t>
            </w:r>
          </w:p>
          <w:p w14:paraId="71A2C9D2" w14:textId="08E99BFF" w:rsidR="00BB29C7" w:rsidRPr="00BB29C7" w:rsidRDefault="00BB29C7" w:rsidP="00BB29C7">
            <w:pPr>
              <w:pStyle w:val="Paragrafoelenco"/>
              <w:spacing w:before="120" w:after="0" w:line="240" w:lineRule="auto"/>
              <w:ind w:left="360" w:firstLine="0"/>
              <w:rPr>
                <w:rFonts w:asciiTheme="minorHAnsi" w:hAnsiTheme="minorHAnsi" w:cstheme="minorHAnsi"/>
                <w:b/>
                <w:i/>
                <w:color w:val="auto"/>
                <w:szCs w:val="18"/>
              </w:rPr>
            </w:pPr>
            <w:r>
              <w:rPr>
                <w:rFonts w:asciiTheme="minorHAnsi" w:hAnsiTheme="minorHAnsi" w:cstheme="minorHAnsi"/>
                <w:i/>
                <w:color w:val="auto"/>
                <w:szCs w:val="18"/>
              </w:rPr>
              <w:t>(</w:t>
            </w:r>
            <w:r w:rsidR="00876759">
              <w:rPr>
                <w:rFonts w:asciiTheme="minorHAnsi" w:hAnsiTheme="minorHAnsi" w:cstheme="minorHAnsi"/>
                <w:i/>
                <w:color w:val="auto"/>
                <w:szCs w:val="18"/>
              </w:rPr>
              <w:t>1 punto a dotazione per ogni mezzo</w:t>
            </w:r>
            <w:r w:rsidRPr="00BB29C7">
              <w:rPr>
                <w:rFonts w:asciiTheme="minorHAnsi" w:hAnsiTheme="minorHAnsi" w:cstheme="minorHAnsi"/>
                <w:i/>
                <w:color w:val="auto"/>
                <w:szCs w:val="18"/>
              </w:rPr>
              <w:t>)</w:t>
            </w:r>
            <w:r w:rsidR="00876759">
              <w:rPr>
                <w:rFonts w:asciiTheme="minorHAnsi" w:hAnsiTheme="minorHAnsi" w:cstheme="minorHAnsi"/>
                <w:i/>
                <w:color w:val="auto"/>
                <w:szCs w:val="18"/>
              </w:rPr>
              <w:t xml:space="preserve"> </w:t>
            </w:r>
            <w:r w:rsidR="00876759">
              <w:rPr>
                <w:rFonts w:asciiTheme="minorHAnsi" w:hAnsiTheme="minorHAnsi" w:cstheme="minorHAnsi"/>
                <w:i/>
                <w:color w:val="auto"/>
                <w:szCs w:val="18"/>
              </w:rPr>
              <w:t>-tabellare</w:t>
            </w:r>
          </w:p>
        </w:tc>
        <w:tc>
          <w:tcPr>
            <w:tcW w:w="1555" w:type="dxa"/>
          </w:tcPr>
          <w:p w14:paraId="0D2564EB" w14:textId="77777777" w:rsidR="00BB29C7" w:rsidRPr="00266F78" w:rsidRDefault="00BB29C7" w:rsidP="00BB29C7">
            <w:pPr>
              <w:spacing w:before="120" w:after="0" w:line="240" w:lineRule="auto"/>
              <w:ind w:left="0" w:firstLine="0"/>
              <w:rPr>
                <w:rFonts w:asciiTheme="minorHAnsi" w:hAnsiTheme="minorHAnsi" w:cstheme="minorHAnsi"/>
                <w:b/>
                <w:i/>
                <w:color w:val="auto"/>
                <w:szCs w:val="18"/>
              </w:rPr>
            </w:pPr>
          </w:p>
        </w:tc>
      </w:tr>
      <w:tr w:rsidR="00BB29C7" w:rsidRPr="00266F78" w14:paraId="215719F2" w14:textId="77777777" w:rsidTr="00A724EE">
        <w:tc>
          <w:tcPr>
            <w:tcW w:w="704" w:type="dxa"/>
          </w:tcPr>
          <w:p w14:paraId="22B74E8A" w14:textId="77777777" w:rsidR="00BB29C7" w:rsidRPr="00266F78" w:rsidRDefault="00BB29C7" w:rsidP="00BB29C7">
            <w:pPr>
              <w:spacing w:before="120" w:after="0" w:line="240" w:lineRule="auto"/>
              <w:ind w:left="0" w:firstLine="0"/>
              <w:rPr>
                <w:rFonts w:asciiTheme="minorHAnsi" w:hAnsiTheme="minorHAnsi" w:cstheme="minorHAnsi"/>
                <w:b/>
                <w:i/>
                <w:color w:val="auto"/>
                <w:szCs w:val="18"/>
              </w:rPr>
            </w:pPr>
          </w:p>
        </w:tc>
        <w:tc>
          <w:tcPr>
            <w:tcW w:w="8363" w:type="dxa"/>
          </w:tcPr>
          <w:p w14:paraId="584D8B3A" w14:textId="40A1CC0E" w:rsidR="00BB29C7" w:rsidRDefault="00BB29C7" w:rsidP="00BB29C7">
            <w:pPr>
              <w:pStyle w:val="Paragrafoelenco"/>
              <w:numPr>
                <w:ilvl w:val="2"/>
                <w:numId w:val="24"/>
              </w:numPr>
              <w:spacing w:before="120" w:after="0" w:line="240" w:lineRule="auto"/>
              <w:rPr>
                <w:rFonts w:asciiTheme="minorHAnsi" w:hAnsiTheme="minorHAnsi" w:cstheme="minorHAnsi"/>
                <w:i/>
                <w:color w:val="auto"/>
                <w:szCs w:val="18"/>
              </w:rPr>
            </w:pPr>
            <w:r w:rsidRPr="00BB29C7">
              <w:rPr>
                <w:rFonts w:asciiTheme="minorHAnsi" w:hAnsiTheme="minorHAnsi" w:cstheme="minorHAnsi"/>
                <w:i/>
                <w:color w:val="auto"/>
                <w:szCs w:val="18"/>
              </w:rPr>
              <w:t xml:space="preserve">accessibilità e capacità di trasporto per studenti con disabilità: la presenza di </w:t>
            </w:r>
            <w:r>
              <w:rPr>
                <w:rFonts w:asciiTheme="minorHAnsi" w:hAnsiTheme="minorHAnsi" w:cstheme="minorHAnsi"/>
                <w:i/>
                <w:color w:val="auto"/>
                <w:szCs w:val="18"/>
              </w:rPr>
              <w:t xml:space="preserve">1 </w:t>
            </w:r>
            <w:r w:rsidRPr="00BB29C7">
              <w:rPr>
                <w:rFonts w:asciiTheme="minorHAnsi" w:hAnsiTheme="minorHAnsi" w:cstheme="minorHAnsi"/>
                <w:i/>
                <w:color w:val="auto"/>
                <w:szCs w:val="18"/>
              </w:rPr>
              <w:t>ulterior</w:t>
            </w:r>
            <w:r>
              <w:rPr>
                <w:rFonts w:asciiTheme="minorHAnsi" w:hAnsiTheme="minorHAnsi" w:cstheme="minorHAnsi"/>
                <w:i/>
                <w:color w:val="auto"/>
                <w:szCs w:val="18"/>
              </w:rPr>
              <w:t>e</w:t>
            </w:r>
            <w:r w:rsidRPr="00BB29C7">
              <w:rPr>
                <w:rFonts w:asciiTheme="minorHAnsi" w:hAnsiTheme="minorHAnsi" w:cstheme="minorHAnsi"/>
                <w:i/>
                <w:color w:val="auto"/>
                <w:szCs w:val="18"/>
              </w:rPr>
              <w:t xml:space="preserve"> veicol</w:t>
            </w:r>
            <w:r>
              <w:rPr>
                <w:rFonts w:asciiTheme="minorHAnsi" w:hAnsiTheme="minorHAnsi" w:cstheme="minorHAnsi"/>
                <w:i/>
                <w:color w:val="auto"/>
                <w:szCs w:val="18"/>
              </w:rPr>
              <w:t>o</w:t>
            </w:r>
            <w:r w:rsidRPr="00BB29C7">
              <w:rPr>
                <w:rFonts w:asciiTheme="minorHAnsi" w:hAnsiTheme="minorHAnsi" w:cstheme="minorHAnsi"/>
                <w:i/>
                <w:color w:val="auto"/>
                <w:szCs w:val="18"/>
              </w:rPr>
              <w:t xml:space="preserve"> dotat</w:t>
            </w:r>
            <w:r>
              <w:rPr>
                <w:rFonts w:asciiTheme="minorHAnsi" w:hAnsiTheme="minorHAnsi" w:cstheme="minorHAnsi"/>
                <w:i/>
                <w:color w:val="auto"/>
                <w:szCs w:val="18"/>
              </w:rPr>
              <w:t>o</w:t>
            </w:r>
            <w:r w:rsidRPr="00BB29C7">
              <w:rPr>
                <w:rFonts w:asciiTheme="minorHAnsi" w:hAnsiTheme="minorHAnsi" w:cstheme="minorHAnsi"/>
                <w:i/>
                <w:color w:val="auto"/>
                <w:szCs w:val="18"/>
              </w:rPr>
              <w:t xml:space="preserve"> di rampe, sollevatori o altri sistemi idonei al trasporto degli studenti diversamente abili.  </w:t>
            </w:r>
          </w:p>
          <w:p w14:paraId="356B937B" w14:textId="24004397" w:rsidR="00BB29C7" w:rsidRPr="00BB29C7" w:rsidRDefault="00BB29C7" w:rsidP="00BB29C7">
            <w:pPr>
              <w:pStyle w:val="Paragrafoelenco"/>
              <w:spacing w:before="120" w:after="0" w:line="240" w:lineRule="auto"/>
              <w:ind w:left="360" w:firstLine="0"/>
              <w:rPr>
                <w:rFonts w:asciiTheme="minorHAnsi" w:hAnsiTheme="minorHAnsi" w:cstheme="minorHAnsi"/>
                <w:i/>
                <w:color w:val="auto"/>
                <w:szCs w:val="18"/>
              </w:rPr>
            </w:pPr>
            <w:r w:rsidRPr="00BB29C7">
              <w:rPr>
                <w:rFonts w:asciiTheme="minorHAnsi" w:hAnsiTheme="minorHAnsi" w:cstheme="minorHAnsi"/>
                <w:i/>
                <w:color w:val="auto"/>
                <w:szCs w:val="18"/>
              </w:rPr>
              <w:t xml:space="preserve">(punti </w:t>
            </w:r>
            <w:r w:rsidR="00876759">
              <w:rPr>
                <w:rFonts w:asciiTheme="minorHAnsi" w:hAnsiTheme="minorHAnsi" w:cstheme="minorHAnsi"/>
                <w:i/>
                <w:color w:val="auto"/>
                <w:szCs w:val="18"/>
              </w:rPr>
              <w:t>6</w:t>
            </w:r>
            <w:r w:rsidRPr="00BB29C7">
              <w:rPr>
                <w:rFonts w:asciiTheme="minorHAnsi" w:hAnsiTheme="minorHAnsi" w:cstheme="minorHAnsi"/>
                <w:i/>
                <w:color w:val="auto"/>
                <w:szCs w:val="18"/>
              </w:rPr>
              <w:t>)</w:t>
            </w:r>
            <w:r>
              <w:rPr>
                <w:rFonts w:asciiTheme="minorHAnsi" w:hAnsiTheme="minorHAnsi" w:cstheme="minorHAnsi"/>
                <w:i/>
                <w:color w:val="auto"/>
                <w:szCs w:val="18"/>
              </w:rPr>
              <w:t xml:space="preserve"> -tabellare</w:t>
            </w:r>
          </w:p>
        </w:tc>
        <w:tc>
          <w:tcPr>
            <w:tcW w:w="1555" w:type="dxa"/>
          </w:tcPr>
          <w:p w14:paraId="7B059CA3" w14:textId="77777777" w:rsidR="00BB29C7" w:rsidRPr="00266F78" w:rsidRDefault="00BB29C7" w:rsidP="00BB29C7">
            <w:pPr>
              <w:spacing w:before="120" w:after="0" w:line="240" w:lineRule="auto"/>
              <w:ind w:left="0" w:firstLine="0"/>
              <w:rPr>
                <w:rFonts w:asciiTheme="minorHAnsi" w:hAnsiTheme="minorHAnsi" w:cstheme="minorHAnsi"/>
                <w:b/>
                <w:i/>
                <w:color w:val="auto"/>
                <w:szCs w:val="18"/>
              </w:rPr>
            </w:pPr>
          </w:p>
        </w:tc>
      </w:tr>
    </w:tbl>
    <w:p w14:paraId="5729DC70" w14:textId="77777777" w:rsidR="00511B37" w:rsidRPr="00266F78" w:rsidRDefault="00511B37" w:rsidP="00CE53CD">
      <w:pPr>
        <w:spacing w:before="120" w:after="0" w:line="240" w:lineRule="auto"/>
        <w:ind w:left="0" w:firstLine="0"/>
        <w:rPr>
          <w:rFonts w:asciiTheme="minorHAnsi" w:hAnsiTheme="minorHAnsi" w:cstheme="minorHAnsi"/>
          <w:b/>
          <w:i/>
          <w:color w:val="auto"/>
          <w:sz w:val="28"/>
          <w:szCs w:val="32"/>
        </w:rPr>
      </w:pPr>
    </w:p>
    <w:tbl>
      <w:tblPr>
        <w:tblStyle w:val="Grigliatabella"/>
        <w:tblW w:w="0" w:type="auto"/>
        <w:tblLook w:val="04A0" w:firstRow="1" w:lastRow="0" w:firstColumn="1" w:lastColumn="0" w:noHBand="0" w:noVBand="1"/>
      </w:tblPr>
      <w:tblGrid>
        <w:gridCol w:w="704"/>
        <w:gridCol w:w="8363"/>
        <w:gridCol w:w="1555"/>
      </w:tblGrid>
      <w:tr w:rsidR="00266F78" w:rsidRPr="00266F78" w14:paraId="25C9E16C" w14:textId="77777777" w:rsidTr="00A724EE">
        <w:tc>
          <w:tcPr>
            <w:tcW w:w="704" w:type="dxa"/>
          </w:tcPr>
          <w:p w14:paraId="34F84D4D" w14:textId="77777777" w:rsidR="00511B37" w:rsidRPr="00266F78" w:rsidRDefault="00511B37" w:rsidP="00A724EE">
            <w:pPr>
              <w:spacing w:before="120" w:after="0" w:line="240" w:lineRule="auto"/>
              <w:ind w:left="0" w:firstLine="0"/>
              <w:rPr>
                <w:rFonts w:asciiTheme="minorHAnsi" w:hAnsiTheme="minorHAnsi" w:cstheme="minorHAnsi"/>
                <w:b/>
                <w:i/>
                <w:color w:val="auto"/>
                <w:szCs w:val="18"/>
              </w:rPr>
            </w:pPr>
          </w:p>
        </w:tc>
        <w:tc>
          <w:tcPr>
            <w:tcW w:w="8363" w:type="dxa"/>
          </w:tcPr>
          <w:p w14:paraId="34BA5D56" w14:textId="77777777" w:rsidR="00511B37" w:rsidRPr="00266F78" w:rsidRDefault="00511B37" w:rsidP="00A724EE">
            <w:pPr>
              <w:pStyle w:val="Default"/>
              <w:jc w:val="both"/>
              <w:rPr>
                <w:rFonts w:asciiTheme="minorHAnsi" w:hAnsiTheme="minorHAnsi" w:cstheme="minorHAnsi"/>
                <w:color w:val="auto"/>
                <w:sz w:val="22"/>
              </w:rPr>
            </w:pPr>
            <w:r w:rsidRPr="00266F78">
              <w:rPr>
                <w:rFonts w:asciiTheme="minorHAnsi" w:hAnsiTheme="minorHAnsi" w:cstheme="minorHAnsi"/>
                <w:color w:val="auto"/>
                <w:sz w:val="22"/>
                <w:szCs w:val="22"/>
              </w:rPr>
              <w:t>Descrizione del parametro</w:t>
            </w:r>
          </w:p>
        </w:tc>
        <w:tc>
          <w:tcPr>
            <w:tcW w:w="1555" w:type="dxa"/>
          </w:tcPr>
          <w:p w14:paraId="6C9B8854" w14:textId="77777777" w:rsidR="00511B37" w:rsidRPr="00266F78" w:rsidRDefault="00511B37" w:rsidP="00A724EE">
            <w:pPr>
              <w:pStyle w:val="Default"/>
              <w:jc w:val="both"/>
              <w:rPr>
                <w:rFonts w:asciiTheme="minorHAnsi" w:hAnsiTheme="minorHAnsi" w:cstheme="minorHAnsi"/>
                <w:b/>
                <w:i/>
                <w:color w:val="auto"/>
                <w:szCs w:val="18"/>
              </w:rPr>
            </w:pPr>
            <w:r w:rsidRPr="00266F78">
              <w:rPr>
                <w:rFonts w:asciiTheme="minorHAnsi" w:hAnsiTheme="minorHAnsi" w:cstheme="minorHAnsi"/>
                <w:color w:val="auto"/>
                <w:sz w:val="22"/>
                <w:szCs w:val="22"/>
              </w:rPr>
              <w:t xml:space="preserve">Punteggio massimo attribuibile </w:t>
            </w:r>
          </w:p>
        </w:tc>
      </w:tr>
      <w:tr w:rsidR="00266F78" w:rsidRPr="00266F78" w14:paraId="7468EBD2" w14:textId="77777777" w:rsidTr="00A724EE">
        <w:tc>
          <w:tcPr>
            <w:tcW w:w="704" w:type="dxa"/>
          </w:tcPr>
          <w:p w14:paraId="4CD9BD15" w14:textId="0FD19B17" w:rsidR="00511B37" w:rsidRPr="00266F78" w:rsidRDefault="00511B37" w:rsidP="00A724EE">
            <w:pPr>
              <w:pStyle w:val="Default"/>
              <w:jc w:val="both"/>
              <w:rPr>
                <w:rFonts w:asciiTheme="minorHAnsi" w:hAnsiTheme="minorHAnsi" w:cstheme="minorHAnsi"/>
                <w:color w:val="auto"/>
                <w:sz w:val="22"/>
              </w:rPr>
            </w:pPr>
            <w:r w:rsidRPr="00266F78">
              <w:rPr>
                <w:rFonts w:asciiTheme="minorHAnsi" w:hAnsiTheme="minorHAnsi" w:cstheme="minorHAnsi"/>
                <w:color w:val="auto"/>
                <w:sz w:val="22"/>
                <w:szCs w:val="22"/>
              </w:rPr>
              <w:t>I</w:t>
            </w:r>
          </w:p>
          <w:p w14:paraId="5837A818" w14:textId="77777777" w:rsidR="00511B37" w:rsidRPr="00266F78" w:rsidRDefault="00511B37" w:rsidP="00A724EE">
            <w:pPr>
              <w:spacing w:before="120" w:after="0" w:line="240" w:lineRule="auto"/>
              <w:ind w:left="0" w:firstLine="0"/>
              <w:rPr>
                <w:rFonts w:asciiTheme="minorHAnsi" w:hAnsiTheme="minorHAnsi" w:cstheme="minorHAnsi"/>
                <w:b/>
                <w:i/>
                <w:color w:val="auto"/>
                <w:szCs w:val="18"/>
              </w:rPr>
            </w:pPr>
          </w:p>
        </w:tc>
        <w:tc>
          <w:tcPr>
            <w:tcW w:w="8363" w:type="dxa"/>
          </w:tcPr>
          <w:p w14:paraId="6A3875E9" w14:textId="6BC483BC" w:rsidR="00511B37" w:rsidRPr="00266F78" w:rsidRDefault="00BB29C7" w:rsidP="00A724EE">
            <w:pPr>
              <w:spacing w:before="120" w:after="0" w:line="240" w:lineRule="auto"/>
              <w:ind w:left="0" w:firstLine="0"/>
              <w:rPr>
                <w:rFonts w:asciiTheme="minorHAnsi" w:hAnsiTheme="minorHAnsi" w:cstheme="minorHAnsi"/>
                <w:b/>
                <w:i/>
                <w:color w:val="auto"/>
                <w:szCs w:val="18"/>
              </w:rPr>
            </w:pPr>
            <w:r>
              <w:rPr>
                <w:rFonts w:asciiTheme="minorHAnsi" w:hAnsiTheme="minorHAnsi" w:cstheme="minorHAnsi"/>
                <w:b/>
                <w:i/>
                <w:color w:val="auto"/>
                <w:szCs w:val="18"/>
              </w:rPr>
              <w:t>PARI OPPORTUNITA’</w:t>
            </w:r>
          </w:p>
        </w:tc>
        <w:tc>
          <w:tcPr>
            <w:tcW w:w="1555" w:type="dxa"/>
          </w:tcPr>
          <w:p w14:paraId="131059A4" w14:textId="6CB8DA40" w:rsidR="00511B37" w:rsidRPr="00266F78" w:rsidRDefault="00942AF9" w:rsidP="00A724EE">
            <w:pPr>
              <w:spacing w:after="0" w:line="240" w:lineRule="auto"/>
              <w:ind w:left="0" w:firstLine="0"/>
              <w:jc w:val="center"/>
              <w:rPr>
                <w:rFonts w:asciiTheme="minorHAnsi" w:hAnsiTheme="minorHAnsi" w:cstheme="minorHAnsi"/>
                <w:color w:val="auto"/>
              </w:rPr>
            </w:pPr>
            <w:r>
              <w:rPr>
                <w:rFonts w:asciiTheme="minorHAnsi" w:hAnsiTheme="minorHAnsi" w:cstheme="minorHAnsi"/>
                <w:color w:val="auto"/>
                <w:szCs w:val="18"/>
              </w:rPr>
              <w:t xml:space="preserve">4 </w:t>
            </w:r>
            <w:r w:rsidR="00511B37" w:rsidRPr="00266F78">
              <w:rPr>
                <w:rFonts w:asciiTheme="minorHAnsi" w:hAnsiTheme="minorHAnsi" w:cstheme="minorHAnsi"/>
                <w:color w:val="auto"/>
              </w:rPr>
              <w:t>PUNTI MAX</w:t>
            </w:r>
          </w:p>
          <w:p w14:paraId="754BB4ED" w14:textId="77777777" w:rsidR="00511B37" w:rsidRPr="00266F78" w:rsidRDefault="00511B37" w:rsidP="00A724EE">
            <w:pPr>
              <w:spacing w:before="120" w:after="0" w:line="240" w:lineRule="auto"/>
              <w:ind w:left="0" w:firstLine="0"/>
              <w:rPr>
                <w:rFonts w:asciiTheme="minorHAnsi" w:hAnsiTheme="minorHAnsi" w:cstheme="minorHAnsi"/>
                <w:b/>
                <w:i/>
                <w:color w:val="auto"/>
                <w:szCs w:val="18"/>
              </w:rPr>
            </w:pPr>
          </w:p>
        </w:tc>
      </w:tr>
      <w:tr w:rsidR="00266F78" w:rsidRPr="00266F78" w14:paraId="73FA6511" w14:textId="77777777" w:rsidTr="00A724EE">
        <w:tc>
          <w:tcPr>
            <w:tcW w:w="704" w:type="dxa"/>
          </w:tcPr>
          <w:p w14:paraId="782BBDB7" w14:textId="77777777" w:rsidR="00511B37" w:rsidRPr="00266F78" w:rsidRDefault="00511B37" w:rsidP="00511B37">
            <w:pPr>
              <w:spacing w:before="120" w:after="0" w:line="240" w:lineRule="auto"/>
              <w:ind w:left="0" w:firstLine="0"/>
              <w:rPr>
                <w:rFonts w:asciiTheme="minorHAnsi" w:hAnsiTheme="minorHAnsi" w:cstheme="minorHAnsi"/>
                <w:b/>
                <w:i/>
                <w:color w:val="auto"/>
                <w:szCs w:val="18"/>
              </w:rPr>
            </w:pPr>
          </w:p>
        </w:tc>
        <w:tc>
          <w:tcPr>
            <w:tcW w:w="8363" w:type="dxa"/>
          </w:tcPr>
          <w:p w14:paraId="4119FB02" w14:textId="0CD4433A" w:rsidR="00511B37" w:rsidRPr="00266F78" w:rsidRDefault="00511B37" w:rsidP="00511B37">
            <w:pPr>
              <w:spacing w:before="120" w:after="0" w:line="240" w:lineRule="auto"/>
              <w:ind w:left="0" w:firstLine="0"/>
              <w:rPr>
                <w:rFonts w:asciiTheme="minorHAnsi" w:hAnsiTheme="minorHAnsi" w:cstheme="minorHAnsi"/>
                <w:b/>
                <w:i/>
                <w:color w:val="auto"/>
                <w:szCs w:val="18"/>
              </w:rPr>
            </w:pPr>
            <w:r w:rsidRPr="00266F78">
              <w:rPr>
                <w:rFonts w:asciiTheme="minorHAnsi" w:hAnsiTheme="minorHAnsi" w:cstheme="minorHAnsi"/>
                <w:b/>
                <w:bCs/>
                <w:i/>
                <w:iCs/>
                <w:color w:val="auto"/>
                <w:szCs w:val="18"/>
                <w:u w:val="single"/>
              </w:rPr>
              <w:t xml:space="preserve">a) POSSESSO DELLA CERTIFICAZIONE DELLA PARITÀ DI GENERE di cui </w:t>
            </w:r>
            <w:r w:rsidRPr="00266F78">
              <w:rPr>
                <w:rFonts w:asciiTheme="minorHAnsi" w:hAnsiTheme="minorHAnsi" w:cstheme="minorHAnsi"/>
                <w:i/>
                <w:iCs/>
                <w:color w:val="auto"/>
                <w:szCs w:val="18"/>
                <w:u w:val="single"/>
              </w:rPr>
              <w:t>all’articolo 46-bis del decreto legislativo n. 196/2006 (Codice delle pari opportunità)</w:t>
            </w:r>
            <w:r w:rsidR="00BB29C7">
              <w:rPr>
                <w:rFonts w:asciiTheme="minorHAnsi" w:hAnsiTheme="minorHAnsi" w:cstheme="minorHAnsi"/>
                <w:i/>
                <w:iCs/>
                <w:color w:val="auto"/>
                <w:szCs w:val="18"/>
                <w:u w:val="single"/>
              </w:rPr>
              <w:t xml:space="preserve"> - tabellare</w:t>
            </w:r>
          </w:p>
        </w:tc>
        <w:tc>
          <w:tcPr>
            <w:tcW w:w="1555" w:type="dxa"/>
          </w:tcPr>
          <w:p w14:paraId="1CBF5A5D" w14:textId="77777777" w:rsidR="00511B37" w:rsidRPr="00266F78" w:rsidRDefault="00511B37" w:rsidP="00511B37">
            <w:pPr>
              <w:spacing w:before="120" w:after="0" w:line="240" w:lineRule="auto"/>
              <w:ind w:left="0" w:firstLine="0"/>
              <w:rPr>
                <w:rFonts w:asciiTheme="minorHAnsi" w:hAnsiTheme="minorHAnsi" w:cstheme="minorHAnsi"/>
                <w:b/>
                <w:i/>
                <w:color w:val="auto"/>
                <w:szCs w:val="18"/>
              </w:rPr>
            </w:pPr>
          </w:p>
        </w:tc>
      </w:tr>
      <w:tr w:rsidR="00266F78" w:rsidRPr="00266F78" w14:paraId="7EB9CC24" w14:textId="77777777" w:rsidTr="00A724EE">
        <w:tc>
          <w:tcPr>
            <w:tcW w:w="704" w:type="dxa"/>
          </w:tcPr>
          <w:p w14:paraId="680441B9" w14:textId="77777777" w:rsidR="00511B37" w:rsidRPr="00266F78" w:rsidRDefault="00511B37" w:rsidP="00511B37">
            <w:pPr>
              <w:spacing w:before="120" w:after="0" w:line="240" w:lineRule="auto"/>
              <w:ind w:left="0" w:firstLine="0"/>
              <w:rPr>
                <w:rFonts w:asciiTheme="minorHAnsi" w:hAnsiTheme="minorHAnsi" w:cstheme="minorHAnsi"/>
                <w:b/>
                <w:i/>
                <w:color w:val="auto"/>
                <w:szCs w:val="18"/>
              </w:rPr>
            </w:pPr>
          </w:p>
        </w:tc>
        <w:tc>
          <w:tcPr>
            <w:tcW w:w="8363" w:type="dxa"/>
          </w:tcPr>
          <w:p w14:paraId="065A3C7D" w14:textId="2AA4C7EE" w:rsidR="00511B37" w:rsidRPr="00266F78" w:rsidRDefault="00511B37" w:rsidP="00511B37">
            <w:pPr>
              <w:spacing w:before="120" w:after="0" w:line="240" w:lineRule="auto"/>
              <w:ind w:left="0" w:firstLine="0"/>
              <w:rPr>
                <w:rFonts w:asciiTheme="minorHAnsi" w:hAnsiTheme="minorHAnsi" w:cstheme="minorHAnsi"/>
                <w:b/>
                <w:i/>
                <w:color w:val="auto"/>
                <w:szCs w:val="18"/>
              </w:rPr>
            </w:pPr>
          </w:p>
        </w:tc>
        <w:tc>
          <w:tcPr>
            <w:tcW w:w="1555" w:type="dxa"/>
          </w:tcPr>
          <w:p w14:paraId="4ECF3890" w14:textId="77777777" w:rsidR="00511B37" w:rsidRPr="00266F78" w:rsidRDefault="00511B37" w:rsidP="00511B37">
            <w:pPr>
              <w:spacing w:before="120" w:after="0" w:line="240" w:lineRule="auto"/>
              <w:ind w:left="0" w:firstLine="0"/>
              <w:rPr>
                <w:rFonts w:asciiTheme="minorHAnsi" w:hAnsiTheme="minorHAnsi" w:cstheme="minorHAnsi"/>
                <w:b/>
                <w:i/>
                <w:color w:val="auto"/>
                <w:szCs w:val="18"/>
              </w:rPr>
            </w:pPr>
          </w:p>
        </w:tc>
      </w:tr>
      <w:tr w:rsidR="00266F78" w:rsidRPr="00266F78" w14:paraId="43E8E6D7" w14:textId="77777777" w:rsidTr="00A724EE">
        <w:tc>
          <w:tcPr>
            <w:tcW w:w="704" w:type="dxa"/>
          </w:tcPr>
          <w:p w14:paraId="38D98D7F" w14:textId="77777777" w:rsidR="00511B37" w:rsidRPr="00266F78" w:rsidRDefault="00511B37" w:rsidP="00A724EE">
            <w:pPr>
              <w:spacing w:before="120" w:after="0" w:line="240" w:lineRule="auto"/>
              <w:ind w:left="0" w:firstLine="0"/>
              <w:rPr>
                <w:rFonts w:asciiTheme="minorHAnsi" w:hAnsiTheme="minorHAnsi" w:cstheme="minorHAnsi"/>
                <w:b/>
                <w:i/>
                <w:color w:val="auto"/>
                <w:szCs w:val="18"/>
              </w:rPr>
            </w:pPr>
          </w:p>
        </w:tc>
        <w:tc>
          <w:tcPr>
            <w:tcW w:w="8363" w:type="dxa"/>
          </w:tcPr>
          <w:p w14:paraId="0D1603E7" w14:textId="77777777" w:rsidR="00511B37" w:rsidRPr="00266F78" w:rsidRDefault="00511B37" w:rsidP="00A724EE">
            <w:pPr>
              <w:spacing w:before="120" w:after="0" w:line="240" w:lineRule="auto"/>
              <w:ind w:left="0" w:firstLine="0"/>
              <w:rPr>
                <w:rFonts w:asciiTheme="minorHAnsi" w:hAnsiTheme="minorHAnsi" w:cstheme="minorHAnsi"/>
                <w:b/>
                <w:i/>
                <w:color w:val="auto"/>
                <w:szCs w:val="18"/>
              </w:rPr>
            </w:pPr>
          </w:p>
        </w:tc>
        <w:tc>
          <w:tcPr>
            <w:tcW w:w="1555" w:type="dxa"/>
          </w:tcPr>
          <w:p w14:paraId="20A06254" w14:textId="77777777" w:rsidR="00511B37" w:rsidRPr="00266F78" w:rsidRDefault="00511B37" w:rsidP="00A724EE">
            <w:pPr>
              <w:spacing w:before="120" w:after="0" w:line="240" w:lineRule="auto"/>
              <w:ind w:left="0" w:firstLine="0"/>
              <w:rPr>
                <w:rFonts w:asciiTheme="minorHAnsi" w:hAnsiTheme="minorHAnsi" w:cstheme="minorHAnsi"/>
                <w:b/>
                <w:i/>
                <w:color w:val="auto"/>
                <w:szCs w:val="18"/>
              </w:rPr>
            </w:pPr>
          </w:p>
        </w:tc>
      </w:tr>
    </w:tbl>
    <w:p w14:paraId="3CB98A38" w14:textId="77777777" w:rsidR="00511B37" w:rsidRPr="005D0F88" w:rsidRDefault="00511B37" w:rsidP="00CE53CD">
      <w:pPr>
        <w:spacing w:before="120" w:after="0" w:line="240" w:lineRule="auto"/>
        <w:ind w:left="0" w:firstLine="0"/>
        <w:rPr>
          <w:rFonts w:asciiTheme="minorHAnsi" w:hAnsiTheme="minorHAnsi" w:cstheme="minorHAnsi"/>
          <w:b/>
          <w:i/>
          <w:sz w:val="28"/>
          <w:szCs w:val="32"/>
          <w:highlight w:val="yellow"/>
        </w:rPr>
      </w:pPr>
    </w:p>
    <w:p w14:paraId="0ED74048" w14:textId="77777777" w:rsidR="00D456F3" w:rsidRPr="00CE53CD" w:rsidRDefault="00D456F3" w:rsidP="00CE53CD">
      <w:pPr>
        <w:spacing w:before="120" w:after="0" w:line="240" w:lineRule="auto"/>
        <w:ind w:left="0" w:firstLine="0"/>
        <w:rPr>
          <w:rFonts w:ascii="Titillium" w:hAnsi="Titillium" w:cs="Times New Roman"/>
          <w:b/>
          <w:i/>
          <w:szCs w:val="18"/>
          <w:highlight w:val="cyan"/>
        </w:rPr>
      </w:pPr>
    </w:p>
    <w:p w14:paraId="09085469" w14:textId="65B67EC5" w:rsidR="00576255" w:rsidRPr="00FC791C" w:rsidRDefault="00B14D60" w:rsidP="004B538A">
      <w:pPr>
        <w:pStyle w:val="Titolo2"/>
        <w:spacing w:after="0" w:line="240" w:lineRule="auto"/>
        <w:ind w:left="0" w:right="44" w:firstLine="0"/>
        <w:rPr>
          <w:rFonts w:ascii="Titillium" w:hAnsi="Titillium" w:cs="Times New Roman"/>
          <w:szCs w:val="18"/>
        </w:rPr>
      </w:pPr>
      <w:bookmarkStart w:id="148" w:name="_Toc216433734"/>
      <w:r w:rsidRPr="00FC791C">
        <w:rPr>
          <w:rFonts w:ascii="Titillium" w:hAnsi="Titillium" w:cs="Times New Roman"/>
          <w:szCs w:val="18"/>
        </w:rPr>
        <w:t>18.2.</w:t>
      </w:r>
      <w:r w:rsidRPr="00FC791C">
        <w:rPr>
          <w:rFonts w:ascii="Titillium" w:eastAsia="Arial" w:hAnsi="Titillium" w:cs="Times New Roman"/>
          <w:szCs w:val="18"/>
          <w:vertAlign w:val="superscript"/>
        </w:rPr>
        <w:t xml:space="preserve"> </w:t>
      </w:r>
      <w:r w:rsidRPr="00FC791C">
        <w:rPr>
          <w:rFonts w:ascii="Titillium" w:hAnsi="Titillium" w:cs="Times New Roman"/>
          <w:szCs w:val="18"/>
        </w:rPr>
        <w:t>METODO DI ATTRIBUZIONE DEL COEFFICIENTE PER IL CALCOLO DEL PUNTEGGIO DELL’OFFERTA TECNICA</w:t>
      </w:r>
      <w:bookmarkEnd w:id="148"/>
      <w:r w:rsidRPr="00FC791C">
        <w:rPr>
          <w:rFonts w:ascii="Titillium" w:eastAsia="Garamond" w:hAnsi="Titillium" w:cs="Times New Roman"/>
          <w:szCs w:val="18"/>
        </w:rPr>
        <w:t xml:space="preserve"> </w:t>
      </w:r>
    </w:p>
    <w:p w14:paraId="184D4273" w14:textId="5D5F1D6C" w:rsidR="00B50CF3" w:rsidRPr="006B36B4" w:rsidRDefault="00B50CF3" w:rsidP="00B50CF3">
      <w:pPr>
        <w:spacing w:before="60" w:after="0" w:line="240" w:lineRule="auto"/>
        <w:ind w:left="0" w:firstLine="0"/>
        <w:rPr>
          <w:rFonts w:ascii="Titillium" w:hAnsi="Titillium" w:cs="Times New Roman"/>
          <w:b/>
          <w:bCs/>
          <w:i/>
          <w:szCs w:val="18"/>
        </w:rPr>
      </w:pPr>
      <w:bookmarkStart w:id="149" w:name="_Hlk144801534"/>
      <w:bookmarkStart w:id="150" w:name="_Hlk155369435"/>
      <w:r w:rsidRPr="00F672CE">
        <w:rPr>
          <w:rFonts w:ascii="Titillium" w:hAnsi="Titillium" w:cs="Times New Roman"/>
          <w:szCs w:val="18"/>
        </w:rPr>
        <w:t xml:space="preserve">A ciascuno degli elementi qualitativi cui è assegnato un punteggio discrezionale nella della tabella, è attribuito un coefficiente sulla base del </w:t>
      </w:r>
      <w:bookmarkStart w:id="151" w:name="_Hlk140752447"/>
      <w:r w:rsidRPr="00F672CE">
        <w:rPr>
          <w:rFonts w:ascii="Titillium" w:hAnsi="Titillium" w:cs="Times New Roman"/>
          <w:szCs w:val="18"/>
        </w:rPr>
        <w:t xml:space="preserve">metodo </w:t>
      </w:r>
      <w:r w:rsidRPr="00F672CE">
        <w:rPr>
          <w:rFonts w:ascii="Titillium" w:hAnsi="Titillium" w:cs="Times New Roman"/>
          <w:b/>
          <w:bCs/>
          <w:i/>
          <w:szCs w:val="18"/>
        </w:rPr>
        <w:t>attribuzione discrezionale di un coefficiente variabile da zero ad uno da parte di ciascun commissario</w:t>
      </w:r>
      <w:r w:rsidRPr="006B36B4">
        <w:rPr>
          <w:rFonts w:ascii="Titillium" w:hAnsi="Titillium" w:cs="Times New Roman"/>
          <w:b/>
          <w:bCs/>
          <w:i/>
          <w:szCs w:val="18"/>
        </w:rPr>
        <w:t xml:space="preserve"> </w:t>
      </w:r>
      <w:bookmarkEnd w:id="149"/>
      <w:bookmarkEnd w:id="151"/>
    </w:p>
    <w:p w14:paraId="66FAE548" w14:textId="77777777" w:rsidR="00B50CF3" w:rsidRPr="009C012E" w:rsidRDefault="00B50CF3" w:rsidP="00B50CF3">
      <w:pPr>
        <w:spacing w:before="60" w:after="0" w:line="240" w:lineRule="auto"/>
        <w:ind w:left="0" w:firstLine="0"/>
        <w:rPr>
          <w:rFonts w:ascii="Titillium" w:hAnsi="Titillium" w:cs="Times New Roman"/>
          <w:szCs w:val="18"/>
        </w:rPr>
      </w:pPr>
      <w:bookmarkStart w:id="152" w:name="_Hlk140752474"/>
      <w:bookmarkStart w:id="153" w:name="_Hlk144801546"/>
      <w:r w:rsidRPr="006B36B4">
        <w:rPr>
          <w:rFonts w:ascii="Titillium" w:hAnsi="Titillium" w:cs="Times New Roman"/>
          <w:szCs w:val="18"/>
        </w:rPr>
        <w:t>Ogni commissario attribuisce a ciascuno degli elementi qualitativi cui è assegnato un punteggio un coefficiente</w:t>
      </w:r>
      <w:r w:rsidRPr="009C012E">
        <w:rPr>
          <w:rFonts w:ascii="Titillium" w:hAnsi="Titillium" w:cs="Times New Roman"/>
          <w:szCs w:val="18"/>
        </w:rPr>
        <w:t xml:space="preserve">, variabile tra 0 e 1, in base ai diversi livelli di valutazione, come di seguito indicato: </w:t>
      </w:r>
    </w:p>
    <w:p w14:paraId="423ADB24" w14:textId="77777777" w:rsidR="00B50CF3" w:rsidRPr="00F672CE" w:rsidRDefault="00B50CF3" w:rsidP="00BC1DBB">
      <w:pPr>
        <w:pStyle w:val="Paragrafoelenco"/>
        <w:numPr>
          <w:ilvl w:val="0"/>
          <w:numId w:val="46"/>
        </w:numPr>
        <w:spacing w:before="60" w:after="0" w:line="240" w:lineRule="auto"/>
        <w:rPr>
          <w:rFonts w:ascii="Titillium" w:hAnsi="Titillium" w:cs="Times New Roman"/>
          <w:szCs w:val="18"/>
        </w:rPr>
      </w:pPr>
      <w:r w:rsidRPr="00F672CE">
        <w:rPr>
          <w:rFonts w:ascii="Titillium" w:hAnsi="Titillium" w:cs="Times New Roman"/>
          <w:szCs w:val="18"/>
        </w:rPr>
        <w:t xml:space="preserve">ottimo = da 0,81 a 1; </w:t>
      </w:r>
    </w:p>
    <w:p w14:paraId="66F5C1B4" w14:textId="77777777" w:rsidR="00B50CF3" w:rsidRPr="00F672CE" w:rsidRDefault="00B50CF3" w:rsidP="00BC1DBB">
      <w:pPr>
        <w:pStyle w:val="Paragrafoelenco"/>
        <w:numPr>
          <w:ilvl w:val="0"/>
          <w:numId w:val="46"/>
        </w:numPr>
        <w:spacing w:before="60" w:after="0" w:line="240" w:lineRule="auto"/>
        <w:rPr>
          <w:rFonts w:ascii="Titillium" w:hAnsi="Titillium" w:cs="Times New Roman"/>
          <w:szCs w:val="18"/>
        </w:rPr>
      </w:pPr>
      <w:r w:rsidRPr="00F672CE">
        <w:rPr>
          <w:rFonts w:ascii="Titillium" w:hAnsi="Titillium" w:cs="Times New Roman"/>
          <w:szCs w:val="18"/>
        </w:rPr>
        <w:t xml:space="preserve">distinto = da 0,61 a 0,80; </w:t>
      </w:r>
    </w:p>
    <w:p w14:paraId="7D14F71F" w14:textId="77777777" w:rsidR="00B50CF3" w:rsidRPr="00F672CE" w:rsidRDefault="00B50CF3" w:rsidP="00BC1DBB">
      <w:pPr>
        <w:pStyle w:val="Paragrafoelenco"/>
        <w:numPr>
          <w:ilvl w:val="0"/>
          <w:numId w:val="46"/>
        </w:numPr>
        <w:spacing w:before="60" w:after="0" w:line="240" w:lineRule="auto"/>
        <w:rPr>
          <w:rFonts w:ascii="Titillium" w:hAnsi="Titillium" w:cs="Times New Roman"/>
          <w:szCs w:val="18"/>
        </w:rPr>
      </w:pPr>
      <w:r w:rsidRPr="00F672CE">
        <w:rPr>
          <w:rFonts w:ascii="Titillium" w:hAnsi="Titillium" w:cs="Times New Roman"/>
          <w:szCs w:val="18"/>
        </w:rPr>
        <w:t xml:space="preserve">buono = da 0,41 a 0,60; </w:t>
      </w:r>
    </w:p>
    <w:p w14:paraId="28594D36" w14:textId="77777777" w:rsidR="00B50CF3" w:rsidRPr="00F672CE" w:rsidRDefault="00B50CF3" w:rsidP="00BC1DBB">
      <w:pPr>
        <w:pStyle w:val="Paragrafoelenco"/>
        <w:numPr>
          <w:ilvl w:val="0"/>
          <w:numId w:val="46"/>
        </w:numPr>
        <w:spacing w:before="60" w:after="0" w:line="240" w:lineRule="auto"/>
        <w:rPr>
          <w:rFonts w:ascii="Titillium" w:hAnsi="Titillium" w:cs="Times New Roman"/>
          <w:szCs w:val="18"/>
        </w:rPr>
      </w:pPr>
      <w:r w:rsidRPr="00F672CE">
        <w:rPr>
          <w:rFonts w:ascii="Titillium" w:hAnsi="Titillium" w:cs="Times New Roman"/>
          <w:szCs w:val="18"/>
        </w:rPr>
        <w:t xml:space="preserve">discreto = da 0,21 a 0,40  </w:t>
      </w:r>
    </w:p>
    <w:p w14:paraId="04F3C84B" w14:textId="77777777" w:rsidR="00B50CF3" w:rsidRPr="00F672CE" w:rsidRDefault="00B50CF3" w:rsidP="00BC1DBB">
      <w:pPr>
        <w:pStyle w:val="Paragrafoelenco"/>
        <w:numPr>
          <w:ilvl w:val="0"/>
          <w:numId w:val="46"/>
        </w:numPr>
        <w:spacing w:before="60" w:after="0" w:line="240" w:lineRule="auto"/>
        <w:rPr>
          <w:rFonts w:ascii="Titillium" w:hAnsi="Titillium" w:cs="Times New Roman"/>
          <w:szCs w:val="18"/>
        </w:rPr>
      </w:pPr>
      <w:r w:rsidRPr="00F672CE">
        <w:rPr>
          <w:rFonts w:ascii="Titillium" w:hAnsi="Titillium" w:cs="Times New Roman"/>
          <w:szCs w:val="18"/>
        </w:rPr>
        <w:t xml:space="preserve">sufficiente= da 0,01 a 0,20; </w:t>
      </w:r>
    </w:p>
    <w:p w14:paraId="17579727" w14:textId="77777777" w:rsidR="00B50CF3" w:rsidRPr="00F672CE" w:rsidRDefault="00B50CF3" w:rsidP="00BC1DBB">
      <w:pPr>
        <w:pStyle w:val="Paragrafoelenco"/>
        <w:numPr>
          <w:ilvl w:val="0"/>
          <w:numId w:val="46"/>
        </w:numPr>
        <w:spacing w:before="60" w:after="0" w:line="240" w:lineRule="auto"/>
        <w:rPr>
          <w:rFonts w:ascii="Titillium" w:hAnsi="Titillium" w:cs="Times New Roman"/>
          <w:szCs w:val="18"/>
        </w:rPr>
      </w:pPr>
      <w:r w:rsidRPr="00F672CE">
        <w:rPr>
          <w:rFonts w:ascii="Titillium" w:hAnsi="Titillium" w:cs="Times New Roman"/>
          <w:szCs w:val="18"/>
        </w:rPr>
        <w:t>insufficiente=0.</w:t>
      </w:r>
    </w:p>
    <w:p w14:paraId="164E6599" w14:textId="77777777" w:rsidR="00B50CF3" w:rsidRPr="008E59F1" w:rsidRDefault="00B50CF3" w:rsidP="00B50CF3">
      <w:pPr>
        <w:spacing w:before="60" w:after="0" w:line="240" w:lineRule="auto"/>
        <w:ind w:left="0" w:firstLine="0"/>
        <w:rPr>
          <w:rFonts w:ascii="Titillium" w:hAnsi="Titillium" w:cs="Times New Roman"/>
          <w:szCs w:val="18"/>
        </w:rPr>
      </w:pPr>
      <w:r w:rsidRPr="009C012E">
        <w:rPr>
          <w:rFonts w:ascii="Titillium" w:hAnsi="Titillium" w:cs="Times New Roman"/>
          <w:szCs w:val="18"/>
        </w:rPr>
        <w:t>La commissione calcola il coefficiente unico per ogni elemento esaminato sulla base della media aritmetica dei coefficienti attribuiti dai singoli commissari all’offerta in relazione al sub-criterio in esame.</w:t>
      </w:r>
    </w:p>
    <w:p w14:paraId="016C2AF6" w14:textId="0B6D7224" w:rsidR="00B50CF3" w:rsidRPr="00876759" w:rsidRDefault="00B50CF3" w:rsidP="00B50CF3">
      <w:pPr>
        <w:spacing w:before="60" w:after="0" w:line="240" w:lineRule="auto"/>
        <w:ind w:left="0" w:firstLine="0"/>
        <w:rPr>
          <w:rFonts w:ascii="Titillium" w:hAnsi="Titillium" w:cs="Times New Roman"/>
          <w:szCs w:val="18"/>
        </w:rPr>
      </w:pPr>
      <w:bookmarkStart w:id="154" w:name="_Hlk144801551"/>
      <w:bookmarkEnd w:id="152"/>
      <w:bookmarkEnd w:id="153"/>
      <w:r w:rsidRPr="00876759">
        <w:rPr>
          <w:rFonts w:ascii="Titillium" w:hAnsi="Titillium" w:cs="Times New Roman"/>
          <w:b/>
          <w:i/>
          <w:szCs w:val="18"/>
        </w:rPr>
        <w:t xml:space="preserve">In caso di criteri tabellari: </w:t>
      </w:r>
      <w:r w:rsidRPr="00876759">
        <w:rPr>
          <w:rFonts w:ascii="Titillium" w:hAnsi="Titillium" w:cs="Times New Roman"/>
          <w:szCs w:val="18"/>
        </w:rPr>
        <w:t xml:space="preserve">Quanto agli elementi cui è assegnato un punteggio tabellare identificato dalla colonna </w:t>
      </w:r>
      <w:r w:rsidR="00876759">
        <w:rPr>
          <w:rFonts w:ascii="Titillium" w:hAnsi="Titillium" w:cs="Times New Roman"/>
          <w:szCs w:val="18"/>
        </w:rPr>
        <w:t>con indicazione “tabellare”</w:t>
      </w:r>
      <w:r w:rsidRPr="00876759">
        <w:rPr>
          <w:rFonts w:ascii="Titillium" w:hAnsi="Titillium" w:cs="Times New Roman"/>
          <w:szCs w:val="18"/>
        </w:rPr>
        <w:t xml:space="preserve">, il relativo punteggio è assegnato, automaticamente e in valore assoluto, sulla base della presenza o assenza nell’offerta, dell’elemento richiesto. </w:t>
      </w:r>
    </w:p>
    <w:bookmarkEnd w:id="154"/>
    <w:p w14:paraId="595A6BAA" w14:textId="77777777" w:rsidR="00B50CF3" w:rsidRDefault="00B50CF3" w:rsidP="004B538A">
      <w:pPr>
        <w:pStyle w:val="Titolo2"/>
        <w:spacing w:after="0" w:line="240" w:lineRule="auto"/>
        <w:ind w:left="0" w:right="49" w:firstLine="0"/>
        <w:rPr>
          <w:rFonts w:ascii="Titillium" w:hAnsi="Titillium" w:cs="Times New Roman"/>
          <w:szCs w:val="18"/>
        </w:rPr>
      </w:pPr>
    </w:p>
    <w:p w14:paraId="63D2CC72" w14:textId="7BBE94AB" w:rsidR="00576255" w:rsidRPr="00FC791C" w:rsidRDefault="00B14D60" w:rsidP="004B538A">
      <w:pPr>
        <w:pStyle w:val="Titolo2"/>
        <w:spacing w:after="0" w:line="240" w:lineRule="auto"/>
        <w:ind w:left="0" w:right="49" w:firstLine="0"/>
        <w:rPr>
          <w:rFonts w:ascii="Titillium" w:hAnsi="Titillium" w:cs="Times New Roman"/>
          <w:szCs w:val="18"/>
        </w:rPr>
      </w:pPr>
      <w:bookmarkStart w:id="155" w:name="_Toc216433735"/>
      <w:bookmarkEnd w:id="150"/>
      <w:r w:rsidRPr="00FC791C">
        <w:rPr>
          <w:rFonts w:ascii="Titillium" w:hAnsi="Titillium" w:cs="Times New Roman"/>
          <w:szCs w:val="18"/>
        </w:rPr>
        <w:t>18.3.</w:t>
      </w:r>
      <w:r w:rsidRPr="00FC791C">
        <w:rPr>
          <w:rFonts w:ascii="Titillium" w:eastAsia="Arial" w:hAnsi="Titillium" w:cs="Times New Roman"/>
          <w:szCs w:val="18"/>
          <w:vertAlign w:val="superscript"/>
        </w:rPr>
        <w:t xml:space="preserve"> </w:t>
      </w:r>
      <w:r w:rsidRPr="00FC791C">
        <w:rPr>
          <w:rFonts w:ascii="Titillium" w:hAnsi="Titillium" w:cs="Times New Roman"/>
          <w:szCs w:val="18"/>
        </w:rPr>
        <w:t>METODO DI ATTRIBUZIONE DEL COEFFICIENTE PER IL CALCOLO DEL PUNTEGGIO DELL’OFFERTA ECONOMICA</w:t>
      </w:r>
      <w:bookmarkEnd w:id="155"/>
      <w:r w:rsidRPr="00FC791C">
        <w:rPr>
          <w:rFonts w:ascii="Titillium" w:hAnsi="Titillium" w:cs="Times New Roman"/>
          <w:szCs w:val="18"/>
        </w:rPr>
        <w:t xml:space="preserve"> </w:t>
      </w:r>
      <w:r w:rsidRPr="00FC791C">
        <w:rPr>
          <w:rFonts w:ascii="Titillium" w:eastAsia="Garamond" w:hAnsi="Titillium" w:cs="Times New Roman"/>
          <w:szCs w:val="18"/>
        </w:rPr>
        <w:t xml:space="preserve"> </w:t>
      </w:r>
    </w:p>
    <w:p w14:paraId="793826FB" w14:textId="77777777" w:rsidR="00B50CF3" w:rsidRPr="00FC791C" w:rsidRDefault="00B50CF3" w:rsidP="00B50CF3">
      <w:pPr>
        <w:spacing w:after="0" w:line="240" w:lineRule="auto"/>
        <w:ind w:left="0" w:right="49" w:firstLine="0"/>
        <w:rPr>
          <w:rFonts w:ascii="Titillium" w:hAnsi="Titillium" w:cs="Times New Roman"/>
          <w:szCs w:val="18"/>
        </w:rPr>
      </w:pPr>
      <w:bookmarkStart w:id="156" w:name="_Hlk144801663"/>
      <w:r w:rsidRPr="00FC791C">
        <w:rPr>
          <w:rFonts w:ascii="Titillium" w:hAnsi="Titillium" w:cs="Times New Roman"/>
          <w:szCs w:val="18"/>
        </w:rPr>
        <w:t xml:space="preserve">Quanto all’offerta economica, è attribuito all’elemento economico un coefficiente, variabile da zero ad uno, calcolato tramite la </w:t>
      </w:r>
    </w:p>
    <w:bookmarkEnd w:id="156"/>
    <w:p w14:paraId="7A3C5DD2" w14:textId="77777777" w:rsidR="00B50CF3" w:rsidRPr="006B36B4" w:rsidRDefault="00B50CF3" w:rsidP="00B50CF3">
      <w:pPr>
        <w:pStyle w:val="Titolo4"/>
        <w:spacing w:after="0" w:line="240" w:lineRule="auto"/>
        <w:ind w:left="0" w:right="44" w:firstLine="0"/>
        <w:rPr>
          <w:rFonts w:ascii="Titillium" w:hAnsi="Titillium" w:cs="Times New Roman"/>
          <w:szCs w:val="18"/>
        </w:rPr>
      </w:pPr>
      <w:r w:rsidRPr="00B51258">
        <w:rPr>
          <w:rFonts w:ascii="Titillium" w:hAnsi="Titillium" w:cs="Times New Roman"/>
          <w:szCs w:val="18"/>
        </w:rPr>
        <w:lastRenderedPageBreak/>
        <w:t xml:space="preserve">Formula </w:t>
      </w:r>
      <w:r w:rsidRPr="006B36B4">
        <w:rPr>
          <w:rFonts w:ascii="Titillium" w:hAnsi="Titillium" w:cs="Times New Roman"/>
          <w:szCs w:val="18"/>
        </w:rPr>
        <w:t>con interpolazione lineare</w:t>
      </w:r>
      <w:r w:rsidRPr="006B36B4">
        <w:rPr>
          <w:rFonts w:ascii="Titillium" w:eastAsia="Garamond" w:hAnsi="Titillium" w:cs="Times New Roman"/>
          <w:b w:val="0"/>
          <w:szCs w:val="18"/>
        </w:rPr>
        <w:t xml:space="preserve"> </w:t>
      </w:r>
    </w:p>
    <w:p w14:paraId="26766BAA" w14:textId="77777777" w:rsidR="00B83BE3" w:rsidRPr="006B36B4" w:rsidRDefault="00000000" w:rsidP="00B83BE3">
      <w:pPr>
        <w:spacing w:before="60" w:after="60"/>
      </w:pPr>
      <m:oMathPara>
        <m:oMath>
          <m:sSub>
            <m:sSubPr>
              <m:ctrlPr>
                <w:rPr>
                  <w:rFonts w:ascii="Cambria Math" w:hAnsi="Cambria Math"/>
                </w:rPr>
              </m:ctrlPr>
            </m:sSubPr>
            <m:e>
              <m:r>
                <w:rPr>
                  <w:rFonts w:ascii="Cambria Math" w:hAnsi="Cambria Math"/>
                </w:rPr>
                <m:t>C</m:t>
              </m:r>
            </m:e>
            <m:sub>
              <m:r>
                <w:rPr>
                  <w:rFonts w:ascii="Cambria Math" w:hAnsi="Cambria Math"/>
                </w:rPr>
                <m:t>i</m:t>
              </m:r>
            </m:sub>
          </m:sSub>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A</m:t>
                  </m:r>
                </m:e>
                <m:sub>
                  <m:r>
                    <w:rPr>
                      <w:rFonts w:ascii="Cambria Math" w:hAnsi="Cambria Math"/>
                    </w:rPr>
                    <m:t>i</m:t>
                  </m:r>
                </m:sub>
              </m:sSub>
            </m:num>
            <m:den>
              <m:sSub>
                <m:sSubPr>
                  <m:ctrlPr>
                    <w:rPr>
                      <w:rFonts w:ascii="Cambria Math" w:hAnsi="Cambria Math"/>
                    </w:rPr>
                  </m:ctrlPr>
                </m:sSubPr>
                <m:e>
                  <m:r>
                    <w:rPr>
                      <w:rFonts w:ascii="Cambria Math" w:hAnsi="Cambria Math"/>
                    </w:rPr>
                    <m:t>A</m:t>
                  </m:r>
                </m:e>
                <m:sub>
                  <m:r>
                    <w:rPr>
                      <w:rFonts w:ascii="Cambria Math" w:hAnsi="Cambria Math"/>
                    </w:rPr>
                    <m:t>max</m:t>
                  </m:r>
                </m:sub>
              </m:sSub>
            </m:den>
          </m:f>
        </m:oMath>
      </m:oMathPara>
    </w:p>
    <w:p w14:paraId="280D0D96" w14:textId="77777777" w:rsidR="00B83BE3" w:rsidRPr="006B36B4" w:rsidRDefault="00B83BE3" w:rsidP="00B83BE3">
      <w:pPr>
        <w:spacing w:before="60" w:after="60"/>
        <w:ind w:left="0"/>
        <w:rPr>
          <w:rFonts w:ascii="Titillium" w:hAnsi="Titillium"/>
          <w:szCs w:val="18"/>
        </w:rPr>
      </w:pPr>
      <w:r w:rsidRPr="006B36B4">
        <w:rPr>
          <w:rFonts w:ascii="Titillium" w:hAnsi="Titillium"/>
          <w:szCs w:val="18"/>
        </w:rPr>
        <w:t>dove</w:t>
      </w:r>
    </w:p>
    <w:p w14:paraId="17CEE925" w14:textId="77777777" w:rsidR="00B83BE3" w:rsidRPr="006B36B4" w:rsidRDefault="00000000" w:rsidP="00B83BE3">
      <w:pPr>
        <w:spacing w:before="60" w:after="60"/>
        <w:ind w:left="0"/>
      </w:pPr>
      <m:oMath>
        <m:sSub>
          <m:sSubPr>
            <m:ctrlPr>
              <w:rPr>
                <w:rFonts w:ascii="Cambria Math" w:hAnsi="Cambria Math"/>
              </w:rPr>
            </m:ctrlPr>
          </m:sSubPr>
          <m:e>
            <m:r>
              <w:rPr>
                <w:rFonts w:ascii="Cambria Math" w:hAnsi="Cambria Math"/>
              </w:rPr>
              <m:t>C</m:t>
            </m:r>
          </m:e>
          <m:sub>
            <m:r>
              <w:rPr>
                <w:rFonts w:ascii="Cambria Math" w:hAnsi="Cambria Math"/>
              </w:rPr>
              <m:t>i</m:t>
            </m:r>
          </m:sub>
        </m:sSub>
      </m:oMath>
      <w:r w:rsidR="00B83BE3" w:rsidRPr="006B36B4">
        <w:rPr>
          <w:rFonts w:ascii="Titillium" w:hAnsi="Titillium"/>
          <w:szCs w:val="18"/>
        </w:rPr>
        <w:t xml:space="preserve"> = coefficiente attribuito al concorrente i-esimo</w:t>
      </w:r>
    </w:p>
    <w:p w14:paraId="77D2E603" w14:textId="77777777" w:rsidR="00B83BE3" w:rsidRPr="006B36B4" w:rsidRDefault="00000000" w:rsidP="00B83BE3">
      <w:pPr>
        <w:spacing w:before="60" w:after="60"/>
        <w:ind w:left="0"/>
      </w:pPr>
      <m:oMath>
        <m:sSub>
          <m:sSubPr>
            <m:ctrlPr>
              <w:rPr>
                <w:rFonts w:ascii="Cambria Math" w:hAnsi="Cambria Math"/>
              </w:rPr>
            </m:ctrlPr>
          </m:sSubPr>
          <m:e>
            <m:r>
              <w:rPr>
                <w:rFonts w:ascii="Cambria Math" w:hAnsi="Cambria Math"/>
              </w:rPr>
              <m:t>A</m:t>
            </m:r>
          </m:e>
          <m:sub>
            <m:r>
              <w:rPr>
                <w:rFonts w:ascii="Cambria Math" w:hAnsi="Cambria Math"/>
              </w:rPr>
              <m:t>i</m:t>
            </m:r>
          </m:sub>
        </m:sSub>
      </m:oMath>
      <w:r w:rsidR="00B83BE3" w:rsidRPr="006B36B4">
        <w:rPr>
          <w:rFonts w:ascii="Titillium" w:hAnsi="Titillium"/>
          <w:szCs w:val="18"/>
        </w:rPr>
        <w:t xml:space="preserve"> = </w:t>
      </w:r>
      <w:r w:rsidR="00B83BE3" w:rsidRPr="006B36B4">
        <w:rPr>
          <w:rFonts w:ascii="Titillium" w:hAnsi="Titillium"/>
          <w:b/>
          <w:bCs/>
          <w:szCs w:val="18"/>
        </w:rPr>
        <w:t>ribasso percentuale</w:t>
      </w:r>
      <w:r w:rsidR="00B83BE3" w:rsidRPr="006B36B4">
        <w:rPr>
          <w:rFonts w:ascii="Titillium" w:hAnsi="Titillium"/>
          <w:szCs w:val="18"/>
        </w:rPr>
        <w:t xml:space="preserve"> del concorrente i-esimo</w:t>
      </w:r>
    </w:p>
    <w:p w14:paraId="70CEFC6B" w14:textId="77777777" w:rsidR="00B83BE3" w:rsidRDefault="00000000" w:rsidP="00B83BE3">
      <w:pPr>
        <w:spacing w:before="60" w:after="60"/>
        <w:ind w:left="0"/>
      </w:pPr>
      <m:oMath>
        <m:sSub>
          <m:sSubPr>
            <m:ctrlPr>
              <w:rPr>
                <w:rFonts w:ascii="Cambria Math" w:hAnsi="Cambria Math"/>
              </w:rPr>
            </m:ctrlPr>
          </m:sSubPr>
          <m:e>
            <m:r>
              <w:rPr>
                <w:rFonts w:ascii="Cambria Math" w:hAnsi="Cambria Math"/>
              </w:rPr>
              <m:t>A</m:t>
            </m:r>
          </m:e>
          <m:sub>
            <m:r>
              <w:rPr>
                <w:rFonts w:ascii="Cambria Math" w:hAnsi="Cambria Math"/>
              </w:rPr>
              <m:t>max</m:t>
            </m:r>
          </m:sub>
        </m:sSub>
      </m:oMath>
      <w:r w:rsidR="00B83BE3" w:rsidRPr="006B36B4">
        <w:rPr>
          <w:rFonts w:ascii="Titillium" w:hAnsi="Titillium"/>
          <w:szCs w:val="18"/>
        </w:rPr>
        <w:t xml:space="preserve"> = ribasso percentuale più conveniente</w:t>
      </w:r>
    </w:p>
    <w:p w14:paraId="18C58768" w14:textId="404B5E88" w:rsidR="00576255" w:rsidRPr="00FC791C" w:rsidRDefault="00576255" w:rsidP="004B538A">
      <w:pPr>
        <w:spacing w:after="0" w:line="240" w:lineRule="auto"/>
        <w:ind w:left="0" w:firstLine="0"/>
        <w:jc w:val="left"/>
        <w:rPr>
          <w:rFonts w:ascii="Titillium" w:hAnsi="Titillium" w:cs="Times New Roman"/>
          <w:szCs w:val="18"/>
        </w:rPr>
      </w:pPr>
    </w:p>
    <w:p w14:paraId="0BCDF9B1" w14:textId="77777777" w:rsidR="00576255" w:rsidRPr="00FC791C" w:rsidRDefault="00B14D60" w:rsidP="004B538A">
      <w:pPr>
        <w:pStyle w:val="Titolo2"/>
        <w:spacing w:after="0" w:line="240" w:lineRule="auto"/>
        <w:ind w:left="0" w:right="44" w:firstLine="0"/>
        <w:rPr>
          <w:rFonts w:ascii="Titillium" w:hAnsi="Titillium" w:cs="Times New Roman"/>
          <w:szCs w:val="18"/>
        </w:rPr>
      </w:pPr>
      <w:bookmarkStart w:id="157" w:name="_Toc216433736"/>
      <w:r w:rsidRPr="00FC791C">
        <w:rPr>
          <w:rFonts w:ascii="Titillium" w:hAnsi="Titillium" w:cs="Times New Roman"/>
          <w:szCs w:val="18"/>
        </w:rPr>
        <w:t>18.4.</w:t>
      </w:r>
      <w:r w:rsidRPr="00FC791C">
        <w:rPr>
          <w:rFonts w:ascii="Titillium" w:eastAsia="Arial" w:hAnsi="Titillium" w:cs="Times New Roman"/>
          <w:szCs w:val="18"/>
          <w:vertAlign w:val="superscript"/>
        </w:rPr>
        <w:t xml:space="preserve"> </w:t>
      </w:r>
      <w:r w:rsidRPr="00FC791C">
        <w:rPr>
          <w:rFonts w:ascii="Titillium" w:hAnsi="Titillium" w:cs="Times New Roman"/>
          <w:szCs w:val="18"/>
        </w:rPr>
        <w:t>METODO DI CALCOLO DEI PUNTEGGI</w:t>
      </w:r>
      <w:bookmarkEnd w:id="157"/>
      <w:r w:rsidRPr="00FC791C">
        <w:rPr>
          <w:rFonts w:ascii="Titillium" w:eastAsia="Garamond" w:hAnsi="Titillium" w:cs="Times New Roman"/>
          <w:szCs w:val="18"/>
        </w:rPr>
        <w:t xml:space="preserve"> </w:t>
      </w:r>
    </w:p>
    <w:p w14:paraId="2C620555" w14:textId="77777777" w:rsidR="00B50CF3" w:rsidRPr="006B36B4" w:rsidRDefault="00B50CF3" w:rsidP="00B50CF3">
      <w:pPr>
        <w:spacing w:before="60" w:after="0" w:line="240" w:lineRule="auto"/>
        <w:ind w:left="0" w:firstLine="0"/>
        <w:rPr>
          <w:rFonts w:ascii="Titillium" w:hAnsi="Titillium" w:cs="Times New Roman"/>
          <w:b/>
          <w:bCs/>
          <w:szCs w:val="18"/>
        </w:rPr>
      </w:pPr>
      <w:bookmarkStart w:id="158" w:name="_Hlk144801735"/>
      <w:r w:rsidRPr="00FC791C">
        <w:rPr>
          <w:rFonts w:ascii="Titillium" w:hAnsi="Titillium" w:cs="Times New Roman"/>
          <w:szCs w:val="18"/>
        </w:rPr>
        <w:t xml:space="preserve">La commissione, terminata l’attribuzione dei coefficienti agli elementi qualitativi e quantitativi, procede, in relazione a ciascuna offerta, all’attribuzione dei punteggi per ogni singolo criterio secondo il seguente </w:t>
      </w:r>
      <w:r w:rsidRPr="006B36B4">
        <w:rPr>
          <w:rFonts w:ascii="Titillium" w:hAnsi="Titillium" w:cs="Times New Roman"/>
          <w:szCs w:val="18"/>
        </w:rPr>
        <w:t xml:space="preserve">metodo: </w:t>
      </w:r>
      <w:bookmarkStart w:id="159" w:name="_Hlk140752588"/>
      <w:r w:rsidRPr="006B36B4">
        <w:rPr>
          <w:rFonts w:ascii="Titillium" w:hAnsi="Titillium" w:cs="Times New Roman"/>
          <w:b/>
          <w:bCs/>
          <w:i/>
          <w:szCs w:val="18"/>
        </w:rPr>
        <w:t>aggregativo compensatore</w:t>
      </w:r>
      <w:r w:rsidRPr="006B36B4">
        <w:rPr>
          <w:rFonts w:ascii="Titillium" w:hAnsi="Titillium" w:cs="Times New Roman"/>
          <w:b/>
          <w:bCs/>
          <w:szCs w:val="18"/>
        </w:rPr>
        <w:t xml:space="preserve"> </w:t>
      </w:r>
    </w:p>
    <w:bookmarkEnd w:id="158"/>
    <w:bookmarkEnd w:id="159"/>
    <w:p w14:paraId="7B2DD4AB" w14:textId="77777777" w:rsidR="00B50CF3" w:rsidRPr="006B36B4" w:rsidRDefault="00B50CF3" w:rsidP="00B50CF3">
      <w:pPr>
        <w:spacing w:before="60" w:after="0" w:line="240" w:lineRule="auto"/>
        <w:ind w:left="0" w:firstLine="0"/>
        <w:rPr>
          <w:rFonts w:ascii="Titillium" w:hAnsi="Titillium" w:cs="Times New Roman"/>
          <w:szCs w:val="18"/>
        </w:rPr>
      </w:pPr>
      <w:r w:rsidRPr="006B36B4">
        <w:rPr>
          <w:rFonts w:ascii="Titillium" w:hAnsi="Titillium" w:cs="Times New Roman"/>
          <w:b/>
          <w:i/>
          <w:szCs w:val="18"/>
        </w:rPr>
        <w:t xml:space="preserve"> </w:t>
      </w:r>
      <w:r w:rsidRPr="006B36B4">
        <w:rPr>
          <w:rFonts w:ascii="Titillium" w:hAnsi="Titillium" w:cs="Times New Roman"/>
          <w:szCs w:val="18"/>
        </w:rPr>
        <w:t xml:space="preserve">Il punteggio per il concorrente </w:t>
      </w:r>
      <w:r w:rsidRPr="006B36B4">
        <w:rPr>
          <w:rFonts w:ascii="Titillium" w:hAnsi="Titillium" w:cs="Times New Roman"/>
          <w:i/>
          <w:szCs w:val="18"/>
        </w:rPr>
        <w:t>i-esimo</w:t>
      </w:r>
      <w:r w:rsidRPr="006B36B4">
        <w:rPr>
          <w:rFonts w:ascii="Titillium" w:hAnsi="Titillium" w:cs="Times New Roman"/>
          <w:szCs w:val="18"/>
        </w:rPr>
        <w:t xml:space="preserve"> è dato dalla seguente formula:</w:t>
      </w:r>
    </w:p>
    <w:p w14:paraId="3454FDD0" w14:textId="77777777" w:rsidR="00474A77" w:rsidRPr="006B36B4" w:rsidRDefault="00000000" w:rsidP="004B538A">
      <w:pPr>
        <w:spacing w:before="60" w:after="0" w:line="240" w:lineRule="auto"/>
        <w:ind w:left="0" w:firstLine="0"/>
        <w:rPr>
          <w:rFonts w:ascii="Titillium" w:hAnsi="Titillium" w:cs="Times New Roman"/>
          <w:szCs w:val="18"/>
        </w:rPr>
      </w:pPr>
      <m:oMathPara>
        <m:oMath>
          <m:sSub>
            <m:sSubPr>
              <m:ctrlPr>
                <w:rPr>
                  <w:rFonts w:ascii="Cambria Math" w:hAnsi="Cambria Math" w:cs="Times New Roman"/>
                  <w:szCs w:val="18"/>
                </w:rPr>
              </m:ctrlPr>
            </m:sSubPr>
            <m:e>
              <m:r>
                <w:rPr>
                  <w:rFonts w:ascii="Cambria Math" w:hAnsi="Cambria Math" w:cs="Times New Roman"/>
                  <w:szCs w:val="18"/>
                </w:rPr>
                <m:t>P</m:t>
              </m:r>
            </m:e>
            <m:sub>
              <m:r>
                <w:rPr>
                  <w:rFonts w:ascii="Cambria Math" w:hAnsi="Cambria Math" w:cs="Times New Roman"/>
                  <w:szCs w:val="18"/>
                </w:rPr>
                <m:t>i</m:t>
              </m:r>
            </m:sub>
          </m:sSub>
          <m:r>
            <w:rPr>
              <w:rFonts w:ascii="Cambria Math" w:hAnsi="Cambria Math" w:cs="Times New Roman"/>
              <w:szCs w:val="18"/>
            </w:rPr>
            <m:t>=</m:t>
          </m:r>
          <m:nary>
            <m:naryPr>
              <m:chr m:val="∑"/>
              <m:ctrlPr>
                <w:rPr>
                  <w:rFonts w:ascii="Cambria Math" w:hAnsi="Cambria Math" w:cs="Times New Roman"/>
                  <w:szCs w:val="18"/>
                </w:rPr>
              </m:ctrlPr>
            </m:naryPr>
            <m:sub>
              <m:r>
                <w:rPr>
                  <w:rFonts w:ascii="Cambria Math" w:hAnsi="Cambria Math" w:cs="Times New Roman"/>
                  <w:szCs w:val="18"/>
                </w:rPr>
                <m:t>x=1</m:t>
              </m:r>
            </m:sub>
            <m:sup>
              <m:r>
                <w:rPr>
                  <w:rFonts w:ascii="Cambria Math" w:hAnsi="Cambria Math" w:cs="Times New Roman"/>
                  <w:szCs w:val="18"/>
                </w:rPr>
                <m:t>n</m:t>
              </m:r>
            </m:sup>
            <m:e>
              <m:sSub>
                <m:sSubPr>
                  <m:ctrlPr>
                    <w:rPr>
                      <w:rFonts w:ascii="Cambria Math" w:hAnsi="Cambria Math" w:cs="Times New Roman"/>
                      <w:szCs w:val="18"/>
                    </w:rPr>
                  </m:ctrlPr>
                </m:sSubPr>
                <m:e>
                  <m:r>
                    <w:rPr>
                      <w:rFonts w:ascii="Cambria Math" w:hAnsi="Cambria Math" w:cs="Times New Roman"/>
                      <w:szCs w:val="18"/>
                    </w:rPr>
                    <m:t>C</m:t>
                  </m:r>
                </m:e>
                <m:sub>
                  <m:r>
                    <w:rPr>
                      <w:rFonts w:ascii="Cambria Math" w:hAnsi="Cambria Math" w:cs="Times New Roman"/>
                      <w:szCs w:val="18"/>
                    </w:rPr>
                    <m:t>xi</m:t>
                  </m:r>
                </m:sub>
              </m:sSub>
              <m:r>
                <w:rPr>
                  <w:rFonts w:ascii="Cambria Math" w:hAnsi="Cambria Math" w:cs="Times New Roman"/>
                  <w:szCs w:val="18"/>
                </w:rPr>
                <m:t>∙</m:t>
              </m:r>
              <m:sSub>
                <m:sSubPr>
                  <m:ctrlPr>
                    <w:rPr>
                      <w:rFonts w:ascii="Cambria Math" w:hAnsi="Cambria Math" w:cs="Times New Roman"/>
                      <w:szCs w:val="18"/>
                    </w:rPr>
                  </m:ctrlPr>
                </m:sSubPr>
                <m:e>
                  <m:r>
                    <w:rPr>
                      <w:rFonts w:ascii="Cambria Math" w:hAnsi="Cambria Math" w:cs="Times New Roman"/>
                      <w:szCs w:val="18"/>
                    </w:rPr>
                    <m:t>P</m:t>
                  </m:r>
                </m:e>
                <m:sub>
                  <m:r>
                    <w:rPr>
                      <w:rFonts w:ascii="Cambria Math" w:hAnsi="Cambria Math" w:cs="Times New Roman"/>
                      <w:szCs w:val="18"/>
                    </w:rPr>
                    <m:t>x</m:t>
                  </m:r>
                </m:sub>
              </m:sSub>
            </m:e>
          </m:nary>
        </m:oMath>
      </m:oMathPara>
    </w:p>
    <w:p w14:paraId="3B99E2A3" w14:textId="77777777" w:rsidR="00474A77" w:rsidRPr="006B36B4" w:rsidRDefault="00474A77" w:rsidP="004B538A">
      <w:pPr>
        <w:spacing w:before="60" w:after="0" w:line="240" w:lineRule="auto"/>
        <w:ind w:left="0" w:firstLine="0"/>
        <w:rPr>
          <w:rFonts w:ascii="Titillium" w:hAnsi="Titillium" w:cs="Times New Roman"/>
          <w:szCs w:val="18"/>
        </w:rPr>
      </w:pPr>
      <w:r w:rsidRPr="006B36B4">
        <w:rPr>
          <w:rFonts w:ascii="Titillium" w:hAnsi="Titillium" w:cs="Times New Roman"/>
          <w:szCs w:val="18"/>
        </w:rPr>
        <w:t>dove</w:t>
      </w:r>
    </w:p>
    <w:p w14:paraId="19986B66" w14:textId="77777777" w:rsidR="00474A77" w:rsidRPr="006B36B4" w:rsidRDefault="00000000" w:rsidP="004B538A">
      <w:pPr>
        <w:spacing w:before="60" w:after="0" w:line="240" w:lineRule="auto"/>
        <w:ind w:left="0" w:firstLine="0"/>
        <w:rPr>
          <w:rFonts w:ascii="Titillium" w:hAnsi="Titillium" w:cs="Times New Roman"/>
          <w:szCs w:val="18"/>
        </w:rPr>
      </w:pPr>
      <m:oMath>
        <m:sSub>
          <m:sSubPr>
            <m:ctrlPr>
              <w:rPr>
                <w:rFonts w:ascii="Cambria Math" w:hAnsi="Cambria Math" w:cs="Times New Roman"/>
                <w:szCs w:val="18"/>
              </w:rPr>
            </m:ctrlPr>
          </m:sSubPr>
          <m:e>
            <m:r>
              <w:rPr>
                <w:rFonts w:ascii="Cambria Math" w:hAnsi="Cambria Math" w:cs="Times New Roman"/>
                <w:szCs w:val="18"/>
              </w:rPr>
              <m:t>P</m:t>
            </m:r>
          </m:e>
          <m:sub>
            <m:r>
              <w:rPr>
                <w:rFonts w:ascii="Cambria Math" w:hAnsi="Cambria Math" w:cs="Times New Roman"/>
                <w:szCs w:val="18"/>
              </w:rPr>
              <m:t>i</m:t>
            </m:r>
          </m:sub>
        </m:sSub>
      </m:oMath>
      <w:r w:rsidR="00474A77" w:rsidRPr="006B36B4">
        <w:rPr>
          <w:rFonts w:ascii="Titillium" w:hAnsi="Titillium" w:cs="Times New Roman"/>
          <w:szCs w:val="18"/>
        </w:rPr>
        <w:t xml:space="preserve">= punteggio del concorrente </w:t>
      </w:r>
      <w:r w:rsidR="00474A77" w:rsidRPr="006B36B4">
        <w:rPr>
          <w:rFonts w:ascii="Titillium" w:hAnsi="Titillium" w:cs="Times New Roman"/>
          <w:i/>
          <w:szCs w:val="18"/>
        </w:rPr>
        <w:t>i-esimo</w:t>
      </w:r>
    </w:p>
    <w:p w14:paraId="075CD5EA" w14:textId="77777777" w:rsidR="00474A77" w:rsidRPr="006B36B4" w:rsidRDefault="00000000" w:rsidP="004B538A">
      <w:pPr>
        <w:spacing w:before="60" w:after="0" w:line="240" w:lineRule="auto"/>
        <w:ind w:left="0" w:firstLine="0"/>
        <w:rPr>
          <w:rFonts w:ascii="Titillium" w:hAnsi="Titillium" w:cs="Times New Roman"/>
          <w:szCs w:val="18"/>
        </w:rPr>
      </w:pPr>
      <m:oMath>
        <m:sSub>
          <m:sSubPr>
            <m:ctrlPr>
              <w:rPr>
                <w:rFonts w:ascii="Cambria Math" w:hAnsi="Cambria Math" w:cs="Times New Roman"/>
                <w:szCs w:val="18"/>
              </w:rPr>
            </m:ctrlPr>
          </m:sSubPr>
          <m:e>
            <m:r>
              <w:rPr>
                <w:rFonts w:ascii="Cambria Math" w:hAnsi="Cambria Math" w:cs="Times New Roman"/>
                <w:szCs w:val="18"/>
              </w:rPr>
              <m:t>C</m:t>
            </m:r>
          </m:e>
          <m:sub>
            <m:r>
              <w:rPr>
                <w:rFonts w:ascii="Cambria Math" w:hAnsi="Cambria Math" w:cs="Times New Roman"/>
                <w:szCs w:val="18"/>
              </w:rPr>
              <m:t>xi</m:t>
            </m:r>
          </m:sub>
        </m:sSub>
      </m:oMath>
      <w:r w:rsidR="00474A77" w:rsidRPr="006B36B4">
        <w:rPr>
          <w:rFonts w:ascii="Titillium" w:hAnsi="Titillium" w:cs="Times New Roman"/>
          <w:szCs w:val="18"/>
        </w:rPr>
        <w:t xml:space="preserve"> = coefficiente criterio di valutazione X per il concorrente </w:t>
      </w:r>
      <w:r w:rsidR="00474A77" w:rsidRPr="006B36B4">
        <w:rPr>
          <w:rFonts w:ascii="Titillium" w:hAnsi="Titillium" w:cs="Times New Roman"/>
          <w:i/>
          <w:szCs w:val="18"/>
        </w:rPr>
        <w:t>i-esimo</w:t>
      </w:r>
    </w:p>
    <w:p w14:paraId="0F872BC8" w14:textId="77777777" w:rsidR="00474A77" w:rsidRPr="006B36B4" w:rsidRDefault="00000000" w:rsidP="004B538A">
      <w:pPr>
        <w:spacing w:before="60" w:after="0" w:line="240" w:lineRule="auto"/>
        <w:ind w:left="0" w:firstLine="0"/>
        <w:rPr>
          <w:rFonts w:ascii="Titillium" w:hAnsi="Titillium" w:cs="Times New Roman"/>
          <w:szCs w:val="18"/>
        </w:rPr>
      </w:pPr>
      <m:oMath>
        <m:sSub>
          <m:sSubPr>
            <m:ctrlPr>
              <w:rPr>
                <w:rFonts w:ascii="Cambria Math" w:hAnsi="Cambria Math" w:cs="Times New Roman"/>
                <w:szCs w:val="18"/>
              </w:rPr>
            </m:ctrlPr>
          </m:sSubPr>
          <m:e>
            <m:r>
              <w:rPr>
                <w:rFonts w:ascii="Cambria Math" w:hAnsi="Cambria Math" w:cs="Times New Roman"/>
                <w:szCs w:val="18"/>
              </w:rPr>
              <m:t>P</m:t>
            </m:r>
          </m:e>
          <m:sub>
            <m:r>
              <w:rPr>
                <w:rFonts w:ascii="Cambria Math" w:hAnsi="Cambria Math" w:cs="Times New Roman"/>
                <w:szCs w:val="18"/>
              </w:rPr>
              <m:t>x</m:t>
            </m:r>
          </m:sub>
        </m:sSub>
        <m:r>
          <w:rPr>
            <w:rFonts w:ascii="Cambria Math" w:hAnsi="Cambria Math" w:cs="Times New Roman"/>
            <w:szCs w:val="18"/>
          </w:rPr>
          <m:t>=</m:t>
        </m:r>
      </m:oMath>
      <w:r w:rsidR="00474A77" w:rsidRPr="006B36B4">
        <w:rPr>
          <w:rFonts w:ascii="Titillium" w:hAnsi="Titillium" w:cs="Times New Roman"/>
          <w:szCs w:val="18"/>
        </w:rPr>
        <w:t xml:space="preserve"> punteggio criterio X</w:t>
      </w:r>
    </w:p>
    <w:p w14:paraId="4FA74CDB" w14:textId="77777777" w:rsidR="00474A77" w:rsidRPr="00FC791C" w:rsidRDefault="00474A77" w:rsidP="004B538A">
      <w:pPr>
        <w:spacing w:before="60" w:after="0" w:line="240" w:lineRule="auto"/>
        <w:ind w:left="0" w:firstLine="0"/>
        <w:rPr>
          <w:rFonts w:ascii="Titillium" w:hAnsi="Titillium" w:cs="Times New Roman"/>
          <w:szCs w:val="18"/>
        </w:rPr>
      </w:pPr>
      <w:r w:rsidRPr="006B36B4">
        <w:rPr>
          <w:rFonts w:ascii="Titillium" w:hAnsi="Titillium" w:cs="Times New Roman"/>
          <w:szCs w:val="18"/>
        </w:rPr>
        <w:t>X = 1, 2, …, n [</w:t>
      </w:r>
      <w:r w:rsidRPr="006B36B4">
        <w:rPr>
          <w:rFonts w:ascii="Titillium" w:hAnsi="Titillium" w:cs="Times New Roman"/>
          <w:i/>
          <w:szCs w:val="18"/>
        </w:rPr>
        <w:t>indicare il valore di n, ovvero il numero di criteri di valutazione</w:t>
      </w:r>
      <w:r w:rsidRPr="006B36B4">
        <w:rPr>
          <w:rFonts w:ascii="Titillium" w:hAnsi="Titillium" w:cs="Times New Roman"/>
          <w:szCs w:val="18"/>
        </w:rPr>
        <w:t>]</w:t>
      </w:r>
    </w:p>
    <w:p w14:paraId="62C19A51" w14:textId="42D18140" w:rsidR="00CE53CD" w:rsidRPr="00300660" w:rsidRDefault="00300660" w:rsidP="00CE53CD">
      <w:pPr>
        <w:spacing w:after="0" w:line="240" w:lineRule="auto"/>
        <w:ind w:left="9"/>
        <w:rPr>
          <w:rFonts w:ascii="Titillium" w:hAnsi="Titillium"/>
          <w:bCs/>
          <w:iCs/>
          <w:szCs w:val="18"/>
        </w:rPr>
      </w:pPr>
      <w:bookmarkStart w:id="160" w:name="_Toc416423372"/>
      <w:bookmarkStart w:id="161" w:name="_Toc406754189"/>
      <w:bookmarkStart w:id="162" w:name="_Toc406058388"/>
      <w:bookmarkStart w:id="163" w:name="_Toc403471280"/>
      <w:bookmarkStart w:id="164" w:name="_Toc397422873"/>
      <w:bookmarkStart w:id="165" w:name="_Toc397346832"/>
      <w:bookmarkStart w:id="166" w:name="_Toc393706917"/>
      <w:bookmarkStart w:id="167" w:name="_Toc393700844"/>
      <w:bookmarkStart w:id="168" w:name="_Toc393283185"/>
      <w:bookmarkStart w:id="169" w:name="_Toc393272669"/>
      <w:bookmarkStart w:id="170" w:name="_Toc393272611"/>
      <w:bookmarkStart w:id="171" w:name="_Toc393187855"/>
      <w:bookmarkStart w:id="172" w:name="_Toc393112138"/>
      <w:bookmarkStart w:id="173" w:name="_Toc393110574"/>
      <w:bookmarkStart w:id="174" w:name="_Toc392577507"/>
      <w:bookmarkStart w:id="175" w:name="_Toc391036066"/>
      <w:bookmarkStart w:id="176" w:name="_Toc391035993"/>
      <w:bookmarkStart w:id="177" w:name="_Toc380501880"/>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r w:rsidRPr="00300660">
        <w:rPr>
          <w:rFonts w:ascii="Titillium" w:hAnsi="Titillium"/>
          <w:bCs/>
          <w:iCs/>
          <w:szCs w:val="18"/>
        </w:rPr>
        <w:t>Non è prevista riparametrazione</w:t>
      </w:r>
    </w:p>
    <w:p w14:paraId="39B9BB02" w14:textId="77777777" w:rsidR="00576255" w:rsidRPr="00FC791C" w:rsidRDefault="00B14D60" w:rsidP="006B36B4">
      <w:pPr>
        <w:spacing w:after="0" w:line="240" w:lineRule="auto"/>
        <w:ind w:left="0" w:firstLine="0"/>
        <w:jc w:val="left"/>
        <w:rPr>
          <w:rFonts w:ascii="Titillium" w:hAnsi="Titillium" w:cs="Times New Roman"/>
          <w:szCs w:val="18"/>
        </w:rPr>
      </w:pPr>
      <w:r w:rsidRPr="00FC791C">
        <w:rPr>
          <w:rFonts w:ascii="Titillium" w:hAnsi="Titillium" w:cs="Times New Roman"/>
          <w:szCs w:val="18"/>
        </w:rPr>
        <w:t xml:space="preserve"> </w:t>
      </w:r>
    </w:p>
    <w:p w14:paraId="25481079" w14:textId="77777777" w:rsidR="00576255" w:rsidRPr="00FC791C" w:rsidRDefault="00B14D60" w:rsidP="004B538A">
      <w:pPr>
        <w:pStyle w:val="Titolo1"/>
        <w:spacing w:after="0" w:line="240" w:lineRule="auto"/>
        <w:ind w:left="0" w:right="44" w:firstLine="0"/>
        <w:rPr>
          <w:rFonts w:ascii="Titillium" w:hAnsi="Titillium" w:cs="Times New Roman"/>
          <w:szCs w:val="18"/>
        </w:rPr>
      </w:pPr>
      <w:bookmarkStart w:id="178" w:name="_Toc216433737"/>
      <w:bookmarkEnd w:id="147"/>
      <w:r w:rsidRPr="00FC791C">
        <w:rPr>
          <w:rFonts w:ascii="Titillium" w:hAnsi="Titillium" w:cs="Times New Roman"/>
          <w:szCs w:val="18"/>
        </w:rPr>
        <w:t>19.</w:t>
      </w:r>
      <w:r w:rsidRPr="00FC791C">
        <w:rPr>
          <w:rFonts w:ascii="Titillium" w:eastAsia="Arial" w:hAnsi="Titillium" w:cs="Times New Roman"/>
          <w:szCs w:val="18"/>
          <w:vertAlign w:val="superscript"/>
        </w:rPr>
        <w:t xml:space="preserve"> </w:t>
      </w:r>
      <w:r w:rsidRPr="00FC791C">
        <w:rPr>
          <w:rFonts w:ascii="Titillium" w:hAnsi="Titillium" w:cs="Times New Roman"/>
          <w:szCs w:val="18"/>
        </w:rPr>
        <w:t>COMMISSIONE GIUDICATRICE</w:t>
      </w:r>
      <w:bookmarkEnd w:id="178"/>
      <w:r w:rsidRPr="00FC791C">
        <w:rPr>
          <w:rFonts w:ascii="Titillium" w:hAnsi="Titillium" w:cs="Times New Roman"/>
          <w:szCs w:val="18"/>
        </w:rPr>
        <w:t xml:space="preserve"> </w:t>
      </w:r>
    </w:p>
    <w:p w14:paraId="402D47CC" w14:textId="77777777" w:rsidR="00B50CF3" w:rsidRPr="006B36B4" w:rsidRDefault="00B50CF3" w:rsidP="00B50CF3">
      <w:pPr>
        <w:tabs>
          <w:tab w:val="left" w:pos="6521"/>
        </w:tabs>
        <w:spacing w:before="120" w:after="0" w:line="240" w:lineRule="auto"/>
        <w:ind w:left="0" w:firstLine="0"/>
        <w:rPr>
          <w:rFonts w:ascii="Titillium" w:hAnsi="Titillium" w:cs="Times New Roman"/>
          <w:szCs w:val="18"/>
        </w:rPr>
      </w:pPr>
      <w:r w:rsidRPr="006B36B4">
        <w:rPr>
          <w:rFonts w:ascii="Titillium" w:hAnsi="Titillium" w:cs="Times New Roman"/>
          <w:szCs w:val="18"/>
        </w:rPr>
        <w:t xml:space="preserve">La commissione giudicatrice è nominata dopo la scadenza del termine per la presentazione delle offerte ed è composta da un numero dispari pari a n. 3 membri, esperti nello specifico settore cui si riferisce l’oggetto del contratto. In capo ai commissari non devono sussistere cause ostative alla nomina ai sensi dell’articolo 93 comma 5 del Codice. A tal fine viene richiesta, prima del conferimento dell’incarico, apposita dichiarazione. </w:t>
      </w:r>
    </w:p>
    <w:p w14:paraId="4C4EF460" w14:textId="77777777" w:rsidR="00474A77" w:rsidRPr="00FC791C" w:rsidRDefault="00474A77" w:rsidP="004B538A">
      <w:pPr>
        <w:pStyle w:val="Default"/>
        <w:spacing w:before="60"/>
        <w:rPr>
          <w:rFonts w:ascii="Titillium" w:hAnsi="Titillium"/>
          <w:sz w:val="18"/>
          <w:szCs w:val="18"/>
        </w:rPr>
      </w:pPr>
      <w:r w:rsidRPr="006B36B4">
        <w:rPr>
          <w:rFonts w:ascii="Titillium" w:hAnsi="Titillium"/>
          <w:sz w:val="18"/>
          <w:szCs w:val="18"/>
        </w:rPr>
        <w:t xml:space="preserve">La </w:t>
      </w:r>
      <w:r w:rsidRPr="00A12CC6">
        <w:rPr>
          <w:rFonts w:ascii="Titillium" w:hAnsi="Titillium"/>
          <w:sz w:val="18"/>
          <w:szCs w:val="18"/>
          <w:u w:val="single"/>
        </w:rPr>
        <w:t>composizione</w:t>
      </w:r>
      <w:r w:rsidRPr="006B36B4">
        <w:rPr>
          <w:rFonts w:ascii="Titillium" w:hAnsi="Titillium"/>
          <w:sz w:val="18"/>
          <w:szCs w:val="18"/>
        </w:rPr>
        <w:t xml:space="preserve"> della</w:t>
      </w:r>
      <w:r w:rsidRPr="00FC791C">
        <w:rPr>
          <w:rFonts w:ascii="Titillium" w:hAnsi="Titillium"/>
          <w:sz w:val="18"/>
          <w:szCs w:val="18"/>
        </w:rPr>
        <w:t xml:space="preserve"> commissione giudicatrice e i </w:t>
      </w:r>
      <w:r w:rsidRPr="00A12CC6">
        <w:rPr>
          <w:rFonts w:ascii="Titillium" w:hAnsi="Titillium"/>
          <w:sz w:val="18"/>
          <w:szCs w:val="18"/>
          <w:u w:val="single"/>
        </w:rPr>
        <w:t>curricula</w:t>
      </w:r>
      <w:r w:rsidRPr="00FC791C">
        <w:rPr>
          <w:rFonts w:ascii="Titillium" w:hAnsi="Titillium"/>
          <w:sz w:val="18"/>
          <w:szCs w:val="18"/>
        </w:rPr>
        <w:t xml:space="preserve"> dei componenti sono </w:t>
      </w:r>
      <w:r w:rsidRPr="00A12CC6">
        <w:rPr>
          <w:rFonts w:ascii="Titillium" w:hAnsi="Titillium"/>
          <w:b/>
          <w:bCs/>
          <w:sz w:val="18"/>
          <w:szCs w:val="18"/>
          <w:u w:val="single"/>
        </w:rPr>
        <w:t xml:space="preserve">pubblicati </w:t>
      </w:r>
      <w:r w:rsidRPr="00A12CC6">
        <w:rPr>
          <w:rFonts w:ascii="Titillium" w:hAnsi="Titillium"/>
          <w:sz w:val="18"/>
          <w:szCs w:val="18"/>
          <w:u w:val="single"/>
        </w:rPr>
        <w:t>sul sito istituzionale nella sezione “</w:t>
      </w:r>
      <w:r w:rsidRPr="00A12CC6">
        <w:rPr>
          <w:rFonts w:ascii="Titillium" w:hAnsi="Titillium"/>
          <w:b/>
          <w:bCs/>
          <w:sz w:val="18"/>
          <w:szCs w:val="18"/>
          <w:u w:val="single"/>
        </w:rPr>
        <w:t>Amministrazione trasparente</w:t>
      </w:r>
      <w:r w:rsidRPr="00FC791C">
        <w:rPr>
          <w:rFonts w:ascii="Titillium" w:hAnsi="Titillium"/>
          <w:sz w:val="18"/>
          <w:szCs w:val="18"/>
        </w:rPr>
        <w:t>”.</w:t>
      </w:r>
    </w:p>
    <w:p w14:paraId="0C01DF85" w14:textId="77777777" w:rsidR="00474A77" w:rsidRPr="00FC791C" w:rsidRDefault="00474A77" w:rsidP="004B538A">
      <w:pPr>
        <w:spacing w:before="60" w:after="0" w:line="240" w:lineRule="auto"/>
        <w:ind w:left="0" w:firstLine="0"/>
        <w:rPr>
          <w:rFonts w:ascii="Titillium" w:hAnsi="Titillium" w:cs="Times New Roman"/>
          <w:szCs w:val="18"/>
        </w:rPr>
      </w:pPr>
      <w:r w:rsidRPr="00FC791C">
        <w:rPr>
          <w:rFonts w:ascii="Titillium" w:hAnsi="Titillium" w:cs="Times New Roman"/>
          <w:szCs w:val="18"/>
        </w:rPr>
        <w:t xml:space="preserve">La commissione giudicatrice è responsabile della valutazione delle offerte tecniche ed economiche dei concorrenti, può riunirsi con modalità telematiche che salvaguardino la riservatezza delle comunicazioni ed opera attraverso la piattaforma di approvvigionamento digitale. </w:t>
      </w:r>
    </w:p>
    <w:p w14:paraId="616B71B8" w14:textId="77777777" w:rsidR="00B50CF3" w:rsidRPr="00FC791C" w:rsidRDefault="00B50CF3" w:rsidP="00B50CF3">
      <w:pPr>
        <w:spacing w:before="60" w:after="0" w:line="240" w:lineRule="auto"/>
        <w:ind w:left="0" w:firstLine="0"/>
        <w:rPr>
          <w:rFonts w:ascii="Titillium" w:hAnsi="Titillium" w:cs="Times New Roman"/>
          <w:szCs w:val="18"/>
        </w:rPr>
      </w:pPr>
      <w:r w:rsidRPr="006B36B4">
        <w:rPr>
          <w:rFonts w:ascii="Titillium" w:hAnsi="Titillium" w:cs="Times New Roman"/>
          <w:szCs w:val="18"/>
        </w:rPr>
        <w:t>Il RUP si avvale dell’ausilio della commissione giudicatrice ai fini della verifica della documentazione amministrativa e dell’anomalia delle offerte.</w:t>
      </w:r>
    </w:p>
    <w:p w14:paraId="0F52A29C" w14:textId="77777777" w:rsidR="00576255" w:rsidRPr="00FC791C" w:rsidRDefault="00B14D60" w:rsidP="004B538A">
      <w:pPr>
        <w:spacing w:after="0" w:line="240" w:lineRule="auto"/>
        <w:ind w:left="0" w:firstLine="0"/>
        <w:jc w:val="left"/>
        <w:rPr>
          <w:rFonts w:ascii="Titillium" w:hAnsi="Titillium" w:cs="Times New Roman"/>
          <w:szCs w:val="18"/>
        </w:rPr>
      </w:pPr>
      <w:r w:rsidRPr="00FC791C">
        <w:rPr>
          <w:rFonts w:ascii="Titillium" w:hAnsi="Titillium" w:cs="Times New Roman"/>
          <w:szCs w:val="18"/>
        </w:rPr>
        <w:t xml:space="preserve"> </w:t>
      </w:r>
    </w:p>
    <w:p w14:paraId="7034E8E6" w14:textId="77777777" w:rsidR="00576255" w:rsidRPr="00FC791C" w:rsidRDefault="00B14D60" w:rsidP="004B538A">
      <w:pPr>
        <w:pStyle w:val="Titolo1"/>
        <w:spacing w:after="0" w:line="240" w:lineRule="auto"/>
        <w:ind w:left="0" w:right="44" w:firstLine="0"/>
        <w:rPr>
          <w:rFonts w:ascii="Titillium" w:hAnsi="Titillium" w:cs="Times New Roman"/>
          <w:szCs w:val="18"/>
        </w:rPr>
      </w:pPr>
      <w:bookmarkStart w:id="179" w:name="_Toc216433738"/>
      <w:r w:rsidRPr="00FC791C">
        <w:rPr>
          <w:rFonts w:ascii="Titillium" w:hAnsi="Titillium" w:cs="Times New Roman"/>
          <w:szCs w:val="18"/>
        </w:rPr>
        <w:t>20.</w:t>
      </w:r>
      <w:r w:rsidRPr="00FC791C">
        <w:rPr>
          <w:rFonts w:ascii="Titillium" w:eastAsia="Arial" w:hAnsi="Titillium" w:cs="Times New Roman"/>
          <w:szCs w:val="18"/>
          <w:vertAlign w:val="superscript"/>
        </w:rPr>
        <w:t xml:space="preserve"> </w:t>
      </w:r>
      <w:r w:rsidRPr="00FC791C">
        <w:rPr>
          <w:rFonts w:ascii="Titillium" w:hAnsi="Titillium" w:cs="Times New Roman"/>
          <w:szCs w:val="18"/>
        </w:rPr>
        <w:t>SVOLGIMENTO DELLE OPERAZIONI DI GARA</w:t>
      </w:r>
      <w:bookmarkEnd w:id="179"/>
      <w:r w:rsidRPr="00FC791C">
        <w:rPr>
          <w:rFonts w:ascii="Titillium" w:hAnsi="Titillium" w:cs="Times New Roman"/>
          <w:szCs w:val="18"/>
        </w:rPr>
        <w:t xml:space="preserve"> </w:t>
      </w:r>
      <w:r w:rsidRPr="00FC791C">
        <w:rPr>
          <w:rFonts w:ascii="Titillium" w:eastAsia="Garamond" w:hAnsi="Titillium" w:cs="Times New Roman"/>
          <w:szCs w:val="18"/>
        </w:rPr>
        <w:t xml:space="preserve"> </w:t>
      </w:r>
    </w:p>
    <w:p w14:paraId="504795B6" w14:textId="77777777" w:rsidR="00B50CF3" w:rsidRPr="00FC791C" w:rsidRDefault="00B50CF3" w:rsidP="00B50CF3">
      <w:pPr>
        <w:spacing w:after="0" w:line="240" w:lineRule="auto"/>
        <w:ind w:left="0" w:right="49" w:firstLine="0"/>
        <w:rPr>
          <w:rFonts w:ascii="Titillium" w:hAnsi="Titillium" w:cs="Times New Roman"/>
          <w:szCs w:val="18"/>
        </w:rPr>
      </w:pPr>
      <w:r w:rsidRPr="00FC791C">
        <w:rPr>
          <w:rFonts w:ascii="Titillium" w:hAnsi="Titillium" w:cs="Times New Roman"/>
          <w:szCs w:val="18"/>
        </w:rPr>
        <w:t xml:space="preserve">La prima sessione ha luogo il giorno indicato nel </w:t>
      </w:r>
      <w:r w:rsidRPr="00FC791C">
        <w:rPr>
          <w:rFonts w:ascii="Titillium" w:hAnsi="Titillium" w:cs="Times New Roman"/>
          <w:b/>
          <w:bCs/>
          <w:szCs w:val="18"/>
        </w:rPr>
        <w:t>TIMING DI GARA.</w:t>
      </w:r>
      <w:r w:rsidRPr="00FC791C">
        <w:rPr>
          <w:rFonts w:ascii="Titillium" w:hAnsi="Titillium" w:cs="Times New Roman"/>
          <w:szCs w:val="18"/>
        </w:rPr>
        <w:t xml:space="preserve"> </w:t>
      </w:r>
    </w:p>
    <w:p w14:paraId="0C1B6FC4" w14:textId="0E7636DB" w:rsidR="004940B3" w:rsidRPr="003E4B34" w:rsidRDefault="003E4B34" w:rsidP="004940B3">
      <w:pPr>
        <w:spacing w:after="0" w:line="240" w:lineRule="auto"/>
        <w:ind w:left="0" w:right="49" w:firstLine="0"/>
        <w:rPr>
          <w:rFonts w:ascii="Titillium" w:hAnsi="Titillium" w:cs="Times New Roman"/>
          <w:b/>
          <w:bCs/>
          <w:color w:val="auto"/>
          <w:szCs w:val="18"/>
        </w:rPr>
      </w:pPr>
      <w:bookmarkStart w:id="180" w:name="_Hlk155365509"/>
      <w:bookmarkStart w:id="181" w:name="_Hlk155367638"/>
      <w:r>
        <w:rPr>
          <w:rFonts w:ascii="Titillium" w:hAnsi="Titillium" w:cs="Times New Roman"/>
          <w:color w:val="auto"/>
          <w:szCs w:val="18"/>
        </w:rPr>
        <w:t>l</w:t>
      </w:r>
      <w:r w:rsidR="004940B3" w:rsidRPr="003E4B34">
        <w:rPr>
          <w:rFonts w:ascii="Titillium" w:hAnsi="Titillium" w:cs="Times New Roman"/>
          <w:color w:val="auto"/>
          <w:szCs w:val="18"/>
        </w:rPr>
        <w:t>e sedute pubbliche si svolgeranno telematicamente mediante l’utilizzo del servizio di Web Conference “</w:t>
      </w:r>
      <w:r w:rsidR="004940B3" w:rsidRPr="003E4B34">
        <w:rPr>
          <w:rFonts w:ascii="Titillium" w:hAnsi="Titillium" w:cs="Times New Roman"/>
          <w:b/>
          <w:bCs/>
          <w:color w:val="auto"/>
          <w:szCs w:val="18"/>
        </w:rPr>
        <w:t>ZOOM</w:t>
      </w:r>
      <w:r w:rsidR="004940B3" w:rsidRPr="003E4B34">
        <w:rPr>
          <w:rFonts w:ascii="Titillium" w:hAnsi="Titillium" w:cs="Times New Roman"/>
          <w:color w:val="auto"/>
          <w:szCs w:val="18"/>
        </w:rPr>
        <w:t xml:space="preserve">”. L’operatore economico, a partire dall’ora fissata per la seduta, </w:t>
      </w:r>
      <w:r w:rsidR="004940B3" w:rsidRPr="003E4B34">
        <w:rPr>
          <w:rFonts w:ascii="Titillium" w:hAnsi="Titillium" w:cs="Times New Roman"/>
          <w:b/>
          <w:bCs/>
          <w:color w:val="auto"/>
          <w:szCs w:val="18"/>
        </w:rPr>
        <w:t xml:space="preserve">entrando nel “Pannello Partecipante” cliccando sul tasto AVVIA TELECONFERENZA </w:t>
      </w:r>
      <w:r w:rsidR="004940B3" w:rsidRPr="003E4B34">
        <w:rPr>
          <w:rFonts w:ascii="Titillium" w:hAnsi="Titillium" w:cs="Times New Roman"/>
          <w:color w:val="auto"/>
          <w:szCs w:val="18"/>
        </w:rPr>
        <w:t xml:space="preserve">per partecipare alla seduta telematica. È onere degli </w:t>
      </w:r>
      <w:proofErr w:type="spellStart"/>
      <w:r w:rsidR="004940B3" w:rsidRPr="003E4B34">
        <w:rPr>
          <w:rFonts w:ascii="Titillium" w:hAnsi="Titillium" w:cs="Times New Roman"/>
          <w:color w:val="auto"/>
          <w:szCs w:val="18"/>
        </w:rPr>
        <w:t>o.e</w:t>
      </w:r>
      <w:proofErr w:type="spellEnd"/>
      <w:r w:rsidR="004940B3" w:rsidRPr="003E4B34">
        <w:rPr>
          <w:rFonts w:ascii="Titillium" w:hAnsi="Titillium" w:cs="Times New Roman"/>
          <w:color w:val="auto"/>
          <w:szCs w:val="18"/>
        </w:rPr>
        <w:t>. dotarsi degli strumenti, quali applicazione zoom, webcam e microfono, per poter partecipare alla seduta.</w:t>
      </w:r>
    </w:p>
    <w:p w14:paraId="139B762B" w14:textId="77777777" w:rsidR="004940B3" w:rsidRPr="003E4B34" w:rsidRDefault="004940B3" w:rsidP="004940B3">
      <w:pPr>
        <w:spacing w:after="0" w:line="240" w:lineRule="auto"/>
        <w:ind w:left="0" w:right="49" w:firstLine="0"/>
        <w:rPr>
          <w:rFonts w:ascii="Titillium" w:hAnsi="Titillium" w:cs="Times New Roman"/>
          <w:color w:val="auto"/>
          <w:szCs w:val="18"/>
        </w:rPr>
      </w:pPr>
      <w:r w:rsidRPr="003E4B34">
        <w:rPr>
          <w:rFonts w:ascii="Titillium" w:hAnsi="Titillium" w:cs="Times New Roman"/>
          <w:i/>
          <w:iCs/>
          <w:color w:val="auto"/>
          <w:szCs w:val="18"/>
        </w:rPr>
        <w:t>Seduta pubblica in streaming:</w:t>
      </w:r>
      <w:r w:rsidRPr="003E4B34">
        <w:rPr>
          <w:rFonts w:ascii="Titillium" w:hAnsi="Titillium" w:cs="Times New Roman"/>
          <w:color w:val="auto"/>
          <w:szCs w:val="18"/>
        </w:rPr>
        <w:t xml:space="preserve"> la piattaforma è integrata con il sistema Zoom Meetings al fine di consentire la gestione di sedute pubbliche virtuali in videoconferenza.</w:t>
      </w:r>
    </w:p>
    <w:bookmarkEnd w:id="180"/>
    <w:bookmarkEnd w:id="181"/>
    <w:p w14:paraId="64213D07" w14:textId="77777777" w:rsidR="006130BE" w:rsidRPr="00FC791C" w:rsidRDefault="006130BE" w:rsidP="004B538A">
      <w:pPr>
        <w:spacing w:after="0" w:line="240" w:lineRule="auto"/>
        <w:ind w:left="0" w:right="49" w:firstLine="0"/>
        <w:rPr>
          <w:rFonts w:ascii="Titillium" w:hAnsi="Titillium" w:cs="Times New Roman"/>
          <w:szCs w:val="18"/>
        </w:rPr>
      </w:pPr>
    </w:p>
    <w:p w14:paraId="484EA25D" w14:textId="780B49F5" w:rsidR="00576255" w:rsidRPr="00FC791C" w:rsidRDefault="00B14D60" w:rsidP="004B538A">
      <w:pPr>
        <w:spacing w:after="0" w:line="240" w:lineRule="auto"/>
        <w:ind w:left="0" w:right="49" w:firstLine="0"/>
        <w:rPr>
          <w:rFonts w:ascii="Titillium" w:hAnsi="Titillium" w:cs="Times New Roman"/>
          <w:szCs w:val="18"/>
        </w:rPr>
      </w:pPr>
      <w:r w:rsidRPr="00FC791C">
        <w:rPr>
          <w:rFonts w:ascii="Titillium" w:hAnsi="Titillium" w:cs="Times New Roman"/>
          <w:szCs w:val="18"/>
        </w:rPr>
        <w:t xml:space="preserve">La Piattaforma consente la pubblicità delle sessioni di gara preordinate all’apertura: </w:t>
      </w:r>
    </w:p>
    <w:p w14:paraId="0BB7A427" w14:textId="77777777" w:rsidR="00576255" w:rsidRPr="00FC791C" w:rsidRDefault="00B14D60" w:rsidP="00477699">
      <w:pPr>
        <w:numPr>
          <w:ilvl w:val="0"/>
          <w:numId w:val="5"/>
        </w:numPr>
        <w:spacing w:after="0" w:line="240" w:lineRule="auto"/>
        <w:ind w:left="0" w:right="3349" w:firstLine="0"/>
        <w:rPr>
          <w:rFonts w:ascii="Titillium" w:hAnsi="Titillium" w:cs="Times New Roman"/>
          <w:b/>
          <w:bCs/>
          <w:szCs w:val="18"/>
        </w:rPr>
      </w:pPr>
      <w:r w:rsidRPr="00FC791C">
        <w:rPr>
          <w:rFonts w:ascii="Titillium" w:hAnsi="Titillium" w:cs="Times New Roman"/>
          <w:b/>
          <w:bCs/>
          <w:szCs w:val="18"/>
        </w:rPr>
        <w:t xml:space="preserve">della documentazione amministrativa; </w:t>
      </w:r>
    </w:p>
    <w:p w14:paraId="1BE822E6" w14:textId="77777777" w:rsidR="00BD7CDD" w:rsidRPr="00FC791C" w:rsidRDefault="00B14D60" w:rsidP="00477699">
      <w:pPr>
        <w:numPr>
          <w:ilvl w:val="0"/>
          <w:numId w:val="5"/>
        </w:numPr>
        <w:spacing w:after="0" w:line="240" w:lineRule="auto"/>
        <w:ind w:left="0" w:right="3349" w:firstLine="0"/>
        <w:rPr>
          <w:rFonts w:ascii="Titillium" w:hAnsi="Titillium" w:cs="Times New Roman"/>
          <w:b/>
          <w:bCs/>
          <w:szCs w:val="18"/>
        </w:rPr>
      </w:pPr>
      <w:r w:rsidRPr="00FC791C">
        <w:rPr>
          <w:rFonts w:ascii="Titillium" w:hAnsi="Titillium" w:cs="Times New Roman"/>
          <w:b/>
          <w:bCs/>
          <w:szCs w:val="18"/>
        </w:rPr>
        <w:t xml:space="preserve">delle offerte tecniche; </w:t>
      </w:r>
    </w:p>
    <w:p w14:paraId="1F2121E5" w14:textId="5F0BE12F" w:rsidR="00576255" w:rsidRPr="00FC791C" w:rsidRDefault="00B14D60" w:rsidP="00477699">
      <w:pPr>
        <w:numPr>
          <w:ilvl w:val="0"/>
          <w:numId w:val="5"/>
        </w:numPr>
        <w:spacing w:after="0" w:line="240" w:lineRule="auto"/>
        <w:ind w:left="0" w:right="3349" w:firstLine="0"/>
        <w:rPr>
          <w:rFonts w:ascii="Titillium" w:hAnsi="Titillium" w:cs="Times New Roman"/>
          <w:b/>
          <w:bCs/>
          <w:szCs w:val="18"/>
        </w:rPr>
      </w:pPr>
      <w:r w:rsidRPr="00FC791C">
        <w:rPr>
          <w:rFonts w:ascii="Titillium" w:hAnsi="Titillium" w:cs="Times New Roman"/>
          <w:b/>
          <w:bCs/>
          <w:szCs w:val="18"/>
        </w:rPr>
        <w:t xml:space="preserve">delle offerte economiche; </w:t>
      </w:r>
    </w:p>
    <w:p w14:paraId="0892B5C5" w14:textId="056091E8" w:rsidR="00474A77" w:rsidRPr="00FC791C" w:rsidRDefault="00474A77" w:rsidP="004B538A">
      <w:pPr>
        <w:spacing w:before="60" w:after="0" w:line="240" w:lineRule="auto"/>
        <w:ind w:left="0" w:firstLine="0"/>
        <w:rPr>
          <w:rFonts w:ascii="Titillium" w:hAnsi="Titillium" w:cs="Times New Roman"/>
          <w:szCs w:val="18"/>
        </w:rPr>
      </w:pPr>
      <w:r w:rsidRPr="00CE53CD">
        <w:rPr>
          <w:rFonts w:ascii="Titillium" w:hAnsi="Titillium" w:cs="Times New Roman"/>
          <w:szCs w:val="18"/>
        </w:rPr>
        <w:t xml:space="preserve">La </w:t>
      </w:r>
      <w:r w:rsidR="00A12CC6" w:rsidRPr="00CE53CD">
        <w:rPr>
          <w:rFonts w:ascii="Titillium" w:hAnsi="Titillium" w:cs="Times New Roman"/>
          <w:szCs w:val="18"/>
        </w:rPr>
        <w:t xml:space="preserve">PAD </w:t>
      </w:r>
      <w:r w:rsidRPr="00CE53CD">
        <w:rPr>
          <w:rFonts w:ascii="Titillium" w:hAnsi="Titillium" w:cs="Times New Roman"/>
          <w:szCs w:val="18"/>
        </w:rPr>
        <w:t xml:space="preserve">garantisce il rispetto delle disposizioni del codice in </w:t>
      </w:r>
      <w:r w:rsidRPr="00CE53CD">
        <w:rPr>
          <w:rFonts w:ascii="Titillium" w:hAnsi="Titillium" w:cs="Times New Roman"/>
          <w:b/>
          <w:bCs/>
          <w:szCs w:val="18"/>
        </w:rPr>
        <w:t>materia di riservatezza</w:t>
      </w:r>
      <w:r w:rsidRPr="00CE53CD">
        <w:rPr>
          <w:rFonts w:ascii="Titillium" w:hAnsi="Titillium" w:cs="Times New Roman"/>
          <w:szCs w:val="18"/>
        </w:rPr>
        <w:t xml:space="preserve"> delle operazioni e delle informazioni relative alla procedura di gara, nonché il rispetto dei principi di trasparenza.</w:t>
      </w:r>
    </w:p>
    <w:p w14:paraId="7529F095" w14:textId="77777777" w:rsidR="00474A77" w:rsidRPr="00FC791C" w:rsidRDefault="00474A77" w:rsidP="004B538A">
      <w:pPr>
        <w:spacing w:before="60" w:after="0" w:line="240" w:lineRule="auto"/>
        <w:ind w:left="0" w:firstLine="0"/>
        <w:rPr>
          <w:rFonts w:ascii="Titillium" w:hAnsi="Titillium" w:cs="Times New Roman"/>
          <w:szCs w:val="18"/>
        </w:rPr>
      </w:pPr>
    </w:p>
    <w:p w14:paraId="656B03B1" w14:textId="77777777" w:rsidR="00576255" w:rsidRPr="00FC791C" w:rsidRDefault="00B14D60" w:rsidP="004B538A">
      <w:pPr>
        <w:pStyle w:val="Titolo1"/>
        <w:spacing w:after="0" w:line="240" w:lineRule="auto"/>
        <w:ind w:left="0" w:right="44" w:firstLine="0"/>
        <w:rPr>
          <w:rFonts w:ascii="Titillium" w:hAnsi="Titillium" w:cs="Times New Roman"/>
          <w:szCs w:val="18"/>
        </w:rPr>
      </w:pPr>
      <w:bookmarkStart w:id="182" w:name="_Toc216433739"/>
      <w:r w:rsidRPr="00FC791C">
        <w:rPr>
          <w:rFonts w:ascii="Titillium" w:hAnsi="Titillium" w:cs="Times New Roman"/>
          <w:szCs w:val="18"/>
        </w:rPr>
        <w:lastRenderedPageBreak/>
        <w:t>21.</w:t>
      </w:r>
      <w:r w:rsidRPr="00FC791C">
        <w:rPr>
          <w:rFonts w:ascii="Titillium" w:eastAsia="Arial" w:hAnsi="Titillium" w:cs="Times New Roman"/>
          <w:szCs w:val="18"/>
          <w:vertAlign w:val="superscript"/>
        </w:rPr>
        <w:t xml:space="preserve"> </w:t>
      </w:r>
      <w:r w:rsidRPr="00FC791C">
        <w:rPr>
          <w:rFonts w:ascii="Titillium" w:hAnsi="Titillium" w:cs="Times New Roman"/>
          <w:szCs w:val="18"/>
        </w:rPr>
        <w:t>VERIFICA DOCUMENTAZIONE AMMINISTRATIVA</w:t>
      </w:r>
      <w:bookmarkEnd w:id="182"/>
      <w:r w:rsidRPr="00FC791C">
        <w:rPr>
          <w:rFonts w:ascii="Titillium" w:hAnsi="Titillium" w:cs="Times New Roman"/>
          <w:szCs w:val="18"/>
        </w:rPr>
        <w:t xml:space="preserve"> </w:t>
      </w:r>
    </w:p>
    <w:p w14:paraId="639EB497" w14:textId="007134A6" w:rsidR="00CE53CD" w:rsidRPr="006A4FE0" w:rsidRDefault="00CE53CD" w:rsidP="00CE53CD">
      <w:pPr>
        <w:spacing w:before="60" w:after="0" w:line="240" w:lineRule="auto"/>
        <w:ind w:left="9"/>
        <w:rPr>
          <w:rFonts w:ascii="Titillium" w:hAnsi="Titillium" w:cs="Times New Roman"/>
          <w:szCs w:val="18"/>
        </w:rPr>
      </w:pPr>
      <w:bookmarkStart w:id="183" w:name="_Hlk140752751"/>
      <w:bookmarkStart w:id="184" w:name="_Hlk148354099"/>
      <w:r w:rsidRPr="00300660">
        <w:rPr>
          <w:rFonts w:ascii="Titillium" w:hAnsi="Titillium" w:cs="Times New Roman"/>
          <w:szCs w:val="18"/>
        </w:rPr>
        <w:t>A</w:t>
      </w:r>
      <w:r w:rsidRPr="00300660">
        <w:rPr>
          <w:rFonts w:ascii="Titillium" w:hAnsi="Titillium" w:cs="Times New Roman"/>
          <w:i/>
          <w:szCs w:val="18"/>
        </w:rPr>
        <w:t>pposito servizio</w:t>
      </w:r>
      <w:r w:rsidRPr="00300660">
        <w:rPr>
          <w:rFonts w:ascii="Titillium" w:hAnsi="Titillium"/>
          <w:szCs w:val="18"/>
        </w:rPr>
        <w:t xml:space="preserve"> </w:t>
      </w:r>
      <w:r w:rsidRPr="00300660">
        <w:rPr>
          <w:rFonts w:ascii="Titillium" w:hAnsi="Titillium" w:cs="Times New Roman"/>
          <w:i/>
          <w:szCs w:val="18"/>
        </w:rPr>
        <w:t xml:space="preserve">a ciò deputato </w:t>
      </w:r>
      <w:r w:rsidRPr="00300660">
        <w:rPr>
          <w:rFonts w:ascii="Titillium" w:hAnsi="Titillium" w:cs="Times New Roman"/>
          <w:szCs w:val="18"/>
        </w:rPr>
        <w:t xml:space="preserve">accede alla documentazione </w:t>
      </w:r>
      <w:r w:rsidRPr="00300660">
        <w:rPr>
          <w:rFonts w:ascii="Titillium" w:hAnsi="Titillium" w:cs="Times New Roman"/>
          <w:b/>
          <w:bCs/>
          <w:szCs w:val="18"/>
          <w:u w:val="single"/>
        </w:rPr>
        <w:t>amministrativa</w:t>
      </w:r>
      <w:r w:rsidRPr="00300660">
        <w:rPr>
          <w:rFonts w:ascii="Titillium" w:hAnsi="Titillium" w:cs="Times New Roman"/>
          <w:szCs w:val="18"/>
        </w:rPr>
        <w:t xml:space="preserve"> di ciascun concorrente, mentre l’offerta tecnica e l’offerta economica restano, chiuse, segrete e bloccate dal sistema, e procede a:</w:t>
      </w:r>
      <w:r w:rsidRPr="006A4FE0">
        <w:rPr>
          <w:rFonts w:ascii="Titillium" w:hAnsi="Titillium" w:cs="Times New Roman"/>
          <w:szCs w:val="18"/>
        </w:rPr>
        <w:t xml:space="preserve"> </w:t>
      </w:r>
    </w:p>
    <w:bookmarkEnd w:id="183"/>
    <w:bookmarkEnd w:id="184"/>
    <w:p w14:paraId="006403CA" w14:textId="77777777" w:rsidR="00474A77" w:rsidRPr="00FC791C" w:rsidRDefault="00474A77" w:rsidP="00BC1DBB">
      <w:pPr>
        <w:numPr>
          <w:ilvl w:val="0"/>
          <w:numId w:val="41"/>
        </w:numPr>
        <w:tabs>
          <w:tab w:val="left" w:pos="851"/>
        </w:tabs>
        <w:spacing w:before="60" w:after="0" w:line="240" w:lineRule="auto"/>
        <w:ind w:left="0" w:firstLine="0"/>
        <w:rPr>
          <w:rFonts w:ascii="Titillium" w:hAnsi="Titillium" w:cs="Times New Roman"/>
          <w:szCs w:val="18"/>
        </w:rPr>
      </w:pPr>
      <w:r w:rsidRPr="00FC791C">
        <w:rPr>
          <w:rFonts w:ascii="Titillium" w:hAnsi="Titillium" w:cs="Times New Roman"/>
          <w:szCs w:val="18"/>
        </w:rPr>
        <w:t>controllare la completezza della documentazione amministrativa presentata;</w:t>
      </w:r>
    </w:p>
    <w:p w14:paraId="17F20E83" w14:textId="77777777" w:rsidR="00474A77" w:rsidRPr="00FC791C" w:rsidRDefault="00474A77" w:rsidP="00BC1DBB">
      <w:pPr>
        <w:pStyle w:val="Paragrafoelenco"/>
        <w:numPr>
          <w:ilvl w:val="0"/>
          <w:numId w:val="41"/>
        </w:numPr>
        <w:tabs>
          <w:tab w:val="left" w:pos="851"/>
        </w:tabs>
        <w:spacing w:before="60" w:after="0" w:line="240" w:lineRule="auto"/>
        <w:ind w:left="0" w:firstLine="0"/>
        <w:contextualSpacing w:val="0"/>
        <w:rPr>
          <w:rFonts w:ascii="Titillium" w:hAnsi="Titillium" w:cs="Times New Roman"/>
          <w:szCs w:val="18"/>
        </w:rPr>
      </w:pPr>
      <w:r w:rsidRPr="00FC791C">
        <w:rPr>
          <w:rFonts w:ascii="Titillium" w:hAnsi="Titillium" w:cs="Times New Roman"/>
          <w:szCs w:val="18"/>
        </w:rPr>
        <w:t>verificare la conformità della documentazione amministrativa a quanto richiesto nel presente disciplinare;</w:t>
      </w:r>
    </w:p>
    <w:p w14:paraId="3C237EEC" w14:textId="117D8A1C" w:rsidR="00474A77" w:rsidRPr="00FC791C" w:rsidRDefault="00474A77" w:rsidP="00BC1DBB">
      <w:pPr>
        <w:pStyle w:val="Paragrafoelenco"/>
        <w:numPr>
          <w:ilvl w:val="0"/>
          <w:numId w:val="41"/>
        </w:numPr>
        <w:tabs>
          <w:tab w:val="left" w:pos="851"/>
        </w:tabs>
        <w:spacing w:before="60" w:after="0" w:line="240" w:lineRule="auto"/>
        <w:ind w:left="0" w:firstLine="0"/>
        <w:contextualSpacing w:val="0"/>
        <w:rPr>
          <w:rFonts w:ascii="Titillium" w:hAnsi="Titillium" w:cs="Times New Roman"/>
          <w:szCs w:val="18"/>
        </w:rPr>
      </w:pPr>
      <w:r w:rsidRPr="00FC791C">
        <w:rPr>
          <w:rFonts w:ascii="Titillium" w:hAnsi="Titillium" w:cs="Times New Roman"/>
          <w:szCs w:val="18"/>
        </w:rPr>
        <w:t>attivare la procedura di soccorso istruttorio di cui al precedente punto</w:t>
      </w:r>
      <w:r w:rsidR="00E64C36">
        <w:rPr>
          <w:rFonts w:ascii="Titillium" w:hAnsi="Titillium" w:cs="Times New Roman"/>
          <w:szCs w:val="18"/>
        </w:rPr>
        <w:t xml:space="preserve"> 14</w:t>
      </w:r>
      <w:r w:rsidRPr="00FC791C">
        <w:rPr>
          <w:rFonts w:ascii="Titillium" w:hAnsi="Titillium" w:cs="Times New Roman"/>
          <w:szCs w:val="18"/>
        </w:rPr>
        <w:t xml:space="preserve">. </w:t>
      </w:r>
    </w:p>
    <w:p w14:paraId="4643044A" w14:textId="6A277519" w:rsidR="00576255" w:rsidRPr="00FC791C" w:rsidRDefault="00474A77" w:rsidP="004B538A">
      <w:pPr>
        <w:spacing w:after="0" w:line="240" w:lineRule="auto"/>
        <w:ind w:left="0" w:right="49" w:firstLine="0"/>
        <w:rPr>
          <w:rFonts w:ascii="Titillium" w:hAnsi="Titillium" w:cs="Times New Roman"/>
          <w:szCs w:val="18"/>
        </w:rPr>
      </w:pPr>
      <w:r w:rsidRPr="00FC791C">
        <w:rPr>
          <w:rFonts w:ascii="Titillium" w:hAnsi="Titillium" w:cs="Times New Roman"/>
          <w:szCs w:val="18"/>
        </w:rPr>
        <w:t>Gli eventuali provvedimenti di esclusione dalla procedura di gara sono comunicati entro cinque giorni dalla loro adozione.</w:t>
      </w:r>
      <w:r w:rsidRPr="00FC791C" w:rsidDel="00626907">
        <w:rPr>
          <w:rFonts w:ascii="Titillium" w:hAnsi="Titillium" w:cs="Times New Roman"/>
          <w:szCs w:val="18"/>
        </w:rPr>
        <w:t xml:space="preserve"> </w:t>
      </w:r>
      <w:r w:rsidRPr="00FC791C">
        <w:rPr>
          <w:rFonts w:ascii="Titillium" w:hAnsi="Titillium" w:cs="Times New Roman"/>
          <w:szCs w:val="18"/>
        </w:rPr>
        <w:t>È fatta salva la possibilità di chiedere agli offerenti, in qualsiasi momento nel corso della procedura, di presentare tutti i documenti complementari o parte di essi, qualora questo sia necessario per assicurare il corretto svolgimento della procedura.</w:t>
      </w:r>
      <w:r w:rsidR="00B14D60" w:rsidRPr="00FC791C">
        <w:rPr>
          <w:rFonts w:ascii="Titillium" w:hAnsi="Titillium" w:cs="Times New Roman"/>
          <w:szCs w:val="18"/>
        </w:rPr>
        <w:t xml:space="preserve"> </w:t>
      </w:r>
    </w:p>
    <w:p w14:paraId="06C44143" w14:textId="77777777" w:rsidR="00474A77" w:rsidRPr="00FC791C" w:rsidRDefault="00474A77" w:rsidP="004B538A">
      <w:pPr>
        <w:spacing w:after="0" w:line="240" w:lineRule="auto"/>
        <w:ind w:left="0" w:right="49" w:firstLine="0"/>
        <w:rPr>
          <w:rFonts w:ascii="Titillium" w:hAnsi="Titillium" w:cs="Times New Roman"/>
          <w:szCs w:val="18"/>
        </w:rPr>
      </w:pPr>
    </w:p>
    <w:p w14:paraId="14085930" w14:textId="77777777" w:rsidR="00576255" w:rsidRPr="00FC791C" w:rsidRDefault="00B14D60" w:rsidP="004B538A">
      <w:pPr>
        <w:pStyle w:val="Titolo1"/>
        <w:spacing w:after="0" w:line="240" w:lineRule="auto"/>
        <w:ind w:left="0" w:right="44" w:firstLine="0"/>
        <w:rPr>
          <w:rFonts w:ascii="Titillium" w:hAnsi="Titillium" w:cs="Times New Roman"/>
          <w:szCs w:val="18"/>
        </w:rPr>
      </w:pPr>
      <w:bookmarkStart w:id="185" w:name="_Toc216433740"/>
      <w:r w:rsidRPr="00FC791C">
        <w:rPr>
          <w:rFonts w:ascii="Titillium" w:hAnsi="Titillium" w:cs="Times New Roman"/>
          <w:szCs w:val="18"/>
        </w:rPr>
        <w:t>22.</w:t>
      </w:r>
      <w:r w:rsidRPr="00FC791C">
        <w:rPr>
          <w:rFonts w:ascii="Titillium" w:eastAsia="Arial" w:hAnsi="Titillium" w:cs="Times New Roman"/>
          <w:szCs w:val="18"/>
          <w:vertAlign w:val="superscript"/>
        </w:rPr>
        <w:t xml:space="preserve"> </w:t>
      </w:r>
      <w:r w:rsidRPr="00FC791C">
        <w:rPr>
          <w:rFonts w:ascii="Titillium" w:hAnsi="Titillium" w:cs="Times New Roman"/>
          <w:szCs w:val="18"/>
        </w:rPr>
        <w:t>VALUTAZIONE DELLE OFFERTE TECNICHE ED ECONOMICHE</w:t>
      </w:r>
      <w:bookmarkEnd w:id="185"/>
      <w:r w:rsidRPr="00FC791C">
        <w:rPr>
          <w:rFonts w:ascii="Titillium" w:hAnsi="Titillium" w:cs="Times New Roman"/>
          <w:szCs w:val="18"/>
        </w:rPr>
        <w:t xml:space="preserve"> </w:t>
      </w:r>
    </w:p>
    <w:p w14:paraId="68B5988E" w14:textId="6455DBD1" w:rsidR="00BD14BC" w:rsidRPr="00CE53CD" w:rsidRDefault="00BD14BC" w:rsidP="004B538A">
      <w:pPr>
        <w:spacing w:after="0" w:line="240" w:lineRule="auto"/>
        <w:ind w:left="0" w:right="49" w:firstLine="0"/>
        <w:rPr>
          <w:rFonts w:ascii="Titillium" w:hAnsi="Titillium" w:cs="Times New Roman"/>
          <w:szCs w:val="18"/>
        </w:rPr>
      </w:pPr>
      <w:r w:rsidRPr="00FC791C">
        <w:rPr>
          <w:rFonts w:ascii="Titillium" w:hAnsi="Titillium" w:cs="Times New Roman"/>
          <w:szCs w:val="18"/>
        </w:rPr>
        <w:t xml:space="preserve">La data e l’ora in cui si procede all’apertura delle </w:t>
      </w:r>
      <w:r w:rsidRPr="003C5045">
        <w:rPr>
          <w:rFonts w:ascii="Titillium" w:hAnsi="Titillium" w:cs="Times New Roman"/>
          <w:b/>
          <w:bCs/>
          <w:szCs w:val="18"/>
          <w:u w:val="single"/>
        </w:rPr>
        <w:t>offerte tecniche</w:t>
      </w:r>
      <w:r w:rsidRPr="00FC791C">
        <w:rPr>
          <w:rFonts w:ascii="Titillium" w:hAnsi="Titillium" w:cs="Times New Roman"/>
          <w:szCs w:val="18"/>
        </w:rPr>
        <w:t xml:space="preserve"> sono </w:t>
      </w:r>
      <w:r w:rsidRPr="00CE53CD">
        <w:rPr>
          <w:rFonts w:ascii="Titillium" w:hAnsi="Titillium" w:cs="Times New Roman"/>
          <w:b/>
          <w:bCs/>
          <w:szCs w:val="18"/>
        </w:rPr>
        <w:t>comunicate</w:t>
      </w:r>
      <w:r w:rsidRPr="00CE53CD">
        <w:rPr>
          <w:rFonts w:ascii="Titillium" w:hAnsi="Titillium" w:cs="Times New Roman"/>
          <w:szCs w:val="18"/>
        </w:rPr>
        <w:t xml:space="preserve"> tramite la </w:t>
      </w:r>
      <w:r w:rsidR="00A12CC6" w:rsidRPr="00CE53CD">
        <w:rPr>
          <w:rFonts w:ascii="Titillium" w:hAnsi="Titillium" w:cs="Times New Roman"/>
          <w:szCs w:val="18"/>
        </w:rPr>
        <w:t xml:space="preserve">PAD </w:t>
      </w:r>
      <w:r w:rsidRPr="00CE53CD">
        <w:rPr>
          <w:rFonts w:ascii="Titillium" w:hAnsi="Titillium" w:cs="Times New Roman"/>
          <w:szCs w:val="18"/>
        </w:rPr>
        <w:t>ai concorrenti ammessi alla presente fase di gara.</w:t>
      </w:r>
    </w:p>
    <w:p w14:paraId="57017164" w14:textId="19EAD7A7" w:rsidR="00BD14BC" w:rsidRPr="00CE53CD" w:rsidRDefault="00B14D60" w:rsidP="004B538A">
      <w:pPr>
        <w:spacing w:after="0" w:line="240" w:lineRule="auto"/>
        <w:ind w:left="0" w:right="49" w:firstLine="0"/>
        <w:rPr>
          <w:rFonts w:ascii="Titillium" w:hAnsi="Titillium" w:cs="Times New Roman"/>
          <w:szCs w:val="18"/>
        </w:rPr>
      </w:pPr>
      <w:r w:rsidRPr="00CE53CD">
        <w:rPr>
          <w:rFonts w:ascii="Titillium" w:hAnsi="Titillium" w:cs="Times New Roman"/>
          <w:szCs w:val="18"/>
        </w:rPr>
        <w:t xml:space="preserve">La commissione giudicatrice procede </w:t>
      </w:r>
      <w:r w:rsidR="00BD14BC" w:rsidRPr="00CE53CD">
        <w:rPr>
          <w:rFonts w:ascii="Titillium" w:hAnsi="Titillium" w:cs="Times New Roman"/>
          <w:szCs w:val="18"/>
        </w:rPr>
        <w:t xml:space="preserve">all’apertura delle offerte presentate.  La commissione giudicatrice procede all’esame e valutazione delle offerte presentate dai concorrenti e all’assegnazione dei relativi punteggi applicando i criteri e le formule indicati nel bando e nel presente disciplinare. Gli esiti della valutazione sono registrati dalla </w:t>
      </w:r>
      <w:r w:rsidR="00A12CC6" w:rsidRPr="00CE53CD">
        <w:rPr>
          <w:rFonts w:ascii="Titillium" w:hAnsi="Titillium" w:cs="Times New Roman"/>
          <w:szCs w:val="18"/>
        </w:rPr>
        <w:t>PAD</w:t>
      </w:r>
      <w:r w:rsidR="00BD14BC" w:rsidRPr="00CE53CD">
        <w:rPr>
          <w:rFonts w:ascii="Titillium" w:hAnsi="Titillium" w:cs="Times New Roman"/>
          <w:szCs w:val="18"/>
        </w:rPr>
        <w:t>.</w:t>
      </w:r>
    </w:p>
    <w:p w14:paraId="7FDADE1C" w14:textId="5BC4F1A5" w:rsidR="00BD14BC" w:rsidRPr="00FC791C" w:rsidRDefault="00BD14BC" w:rsidP="00A12CC6">
      <w:pPr>
        <w:pStyle w:val="Paragrafoelenco"/>
        <w:numPr>
          <w:ilvl w:val="2"/>
          <w:numId w:val="29"/>
        </w:numPr>
        <w:spacing w:after="0" w:line="240" w:lineRule="auto"/>
        <w:ind w:left="426" w:hanging="426"/>
        <w:rPr>
          <w:rFonts w:ascii="Titillium" w:hAnsi="Titillium" w:cs="Times New Roman"/>
          <w:szCs w:val="18"/>
        </w:rPr>
      </w:pPr>
      <w:r w:rsidRPr="00CE53CD">
        <w:rPr>
          <w:rFonts w:ascii="Titillium" w:hAnsi="Titillium" w:cs="Times New Roman"/>
          <w:szCs w:val="18"/>
        </w:rPr>
        <w:t xml:space="preserve">La commissione giudicatrice procede ad apertura, esame e valutazione delle </w:t>
      </w:r>
      <w:r w:rsidRPr="00CE53CD">
        <w:rPr>
          <w:rFonts w:ascii="Titillium" w:hAnsi="Titillium" w:cs="Times New Roman"/>
          <w:b/>
          <w:bCs/>
          <w:szCs w:val="18"/>
          <w:u w:val="single"/>
        </w:rPr>
        <w:t>offerte tecniche</w:t>
      </w:r>
      <w:r w:rsidRPr="00CE53CD">
        <w:rPr>
          <w:rFonts w:ascii="Titillium" w:hAnsi="Titillium" w:cs="Times New Roman"/>
          <w:szCs w:val="18"/>
        </w:rPr>
        <w:t xml:space="preserve"> e all’assegnazione dei relativi punteggi applicando i criteri e le formule indicati nel bando e nel presente disciplinare. Gli esiti della valutazione</w:t>
      </w:r>
      <w:r w:rsidRPr="00FC791C">
        <w:rPr>
          <w:rFonts w:ascii="Titillium" w:hAnsi="Titillium" w:cs="Times New Roman"/>
          <w:szCs w:val="18"/>
        </w:rPr>
        <w:t xml:space="preserve"> sono registrati dalla Piattaforma.</w:t>
      </w:r>
    </w:p>
    <w:p w14:paraId="070193C5" w14:textId="77777777" w:rsidR="006B36B4" w:rsidRPr="00D22A56" w:rsidRDefault="006B36B4" w:rsidP="004B538A">
      <w:pPr>
        <w:spacing w:before="60" w:after="0" w:line="240" w:lineRule="auto"/>
        <w:ind w:left="0" w:firstLine="0"/>
        <w:rPr>
          <w:rFonts w:ascii="Titillium" w:hAnsi="Titillium" w:cs="Times New Roman"/>
          <w:b/>
          <w:i/>
          <w:sz w:val="8"/>
          <w:szCs w:val="6"/>
          <w:highlight w:val="cyan"/>
        </w:rPr>
      </w:pPr>
    </w:p>
    <w:p w14:paraId="16D85FF8" w14:textId="7427CE9A" w:rsidR="00BD14BC" w:rsidRPr="00CE53CD" w:rsidRDefault="00BD14BC" w:rsidP="004B538A">
      <w:pPr>
        <w:spacing w:after="0" w:line="240" w:lineRule="auto"/>
        <w:ind w:left="0" w:firstLine="0"/>
        <w:rPr>
          <w:rFonts w:ascii="Titillium" w:hAnsi="Titillium" w:cs="Times New Roman"/>
          <w:szCs w:val="18"/>
        </w:rPr>
      </w:pPr>
      <w:r w:rsidRPr="00FC791C">
        <w:rPr>
          <w:rFonts w:ascii="Titillium" w:hAnsi="Titillium" w:cs="Times New Roman"/>
          <w:szCs w:val="18"/>
        </w:rPr>
        <w:t xml:space="preserve">La commissione giudicatrice rende visibile </w:t>
      </w:r>
      <w:r w:rsidRPr="00CE53CD">
        <w:rPr>
          <w:rFonts w:ascii="Titillium" w:hAnsi="Titillium" w:cs="Times New Roman"/>
          <w:szCs w:val="18"/>
        </w:rPr>
        <w:t>ai concorrenti, con le modalità di cui all’articolo</w:t>
      </w:r>
      <w:r w:rsidR="00E64C36" w:rsidRPr="00CE53CD">
        <w:rPr>
          <w:rFonts w:ascii="Titillium" w:hAnsi="Titillium" w:cs="Times New Roman"/>
          <w:szCs w:val="18"/>
        </w:rPr>
        <w:t xml:space="preserve"> 20</w:t>
      </w:r>
      <w:r w:rsidRPr="00CE53CD">
        <w:rPr>
          <w:rFonts w:ascii="Titillium" w:hAnsi="Titillium" w:cs="Times New Roman"/>
          <w:szCs w:val="18"/>
        </w:rPr>
        <w:t xml:space="preserve">: </w:t>
      </w:r>
    </w:p>
    <w:p w14:paraId="05E66E49" w14:textId="77777777" w:rsidR="00BD14BC" w:rsidRPr="00CE53CD" w:rsidRDefault="00BD14BC" w:rsidP="004B538A">
      <w:pPr>
        <w:spacing w:after="0" w:line="240" w:lineRule="auto"/>
        <w:ind w:left="0" w:firstLine="0"/>
        <w:rPr>
          <w:rFonts w:ascii="Titillium" w:hAnsi="Titillium" w:cs="Times New Roman"/>
          <w:szCs w:val="18"/>
        </w:rPr>
      </w:pPr>
      <w:r w:rsidRPr="00CE53CD">
        <w:rPr>
          <w:rFonts w:ascii="Titillium" w:hAnsi="Titillium" w:cs="Times New Roman"/>
          <w:szCs w:val="18"/>
        </w:rPr>
        <w:t>a) i punteggi tecnici attribuiti alle singole offerte tecniche;</w:t>
      </w:r>
    </w:p>
    <w:p w14:paraId="74219B0B" w14:textId="77777777" w:rsidR="00BD14BC" w:rsidRPr="00CE53CD" w:rsidRDefault="00BD14BC" w:rsidP="004B538A">
      <w:pPr>
        <w:spacing w:after="0" w:line="240" w:lineRule="auto"/>
        <w:ind w:left="0" w:firstLine="0"/>
        <w:rPr>
          <w:rFonts w:ascii="Titillium" w:hAnsi="Titillium" w:cs="Times New Roman"/>
          <w:szCs w:val="18"/>
        </w:rPr>
      </w:pPr>
      <w:r w:rsidRPr="00CE53CD">
        <w:rPr>
          <w:rFonts w:ascii="Titillium" w:hAnsi="Titillium" w:cs="Times New Roman"/>
          <w:szCs w:val="18"/>
        </w:rPr>
        <w:t>b) le eventuali esclusioni dalla gara dei concorrenti.</w:t>
      </w:r>
    </w:p>
    <w:p w14:paraId="4845DB7F" w14:textId="563588EE" w:rsidR="00BD14BC" w:rsidRDefault="00BD14BC" w:rsidP="004B538A">
      <w:pPr>
        <w:spacing w:after="0" w:line="240" w:lineRule="auto"/>
        <w:ind w:left="0" w:firstLine="0"/>
        <w:rPr>
          <w:rFonts w:ascii="Titillium" w:hAnsi="Titillium" w:cs="Times New Roman"/>
          <w:szCs w:val="18"/>
        </w:rPr>
      </w:pPr>
      <w:r w:rsidRPr="00CE53CD">
        <w:rPr>
          <w:rFonts w:ascii="Titillium" w:hAnsi="Titillium" w:cs="Times New Roman"/>
          <w:szCs w:val="18"/>
        </w:rPr>
        <w:t xml:space="preserve">Al termine delle operazioni di cui sopra la </w:t>
      </w:r>
      <w:r w:rsidR="00A12CC6" w:rsidRPr="00CE53CD">
        <w:rPr>
          <w:rFonts w:ascii="Titillium" w:hAnsi="Titillium" w:cs="Times New Roman"/>
          <w:szCs w:val="18"/>
        </w:rPr>
        <w:t xml:space="preserve">PAD </w:t>
      </w:r>
      <w:r w:rsidRPr="00CE53CD">
        <w:rPr>
          <w:rFonts w:ascii="Titillium" w:hAnsi="Titillium" w:cs="Times New Roman"/>
          <w:szCs w:val="18"/>
        </w:rPr>
        <w:t>consente la prosecuzione della procedura ai soli concorrenti ammessi alla valutazione delle offerte economiche.</w:t>
      </w:r>
      <w:r w:rsidRPr="00FC791C">
        <w:rPr>
          <w:rFonts w:ascii="Titillium" w:hAnsi="Titillium" w:cs="Times New Roman"/>
          <w:szCs w:val="18"/>
        </w:rPr>
        <w:t xml:space="preserve"> </w:t>
      </w:r>
    </w:p>
    <w:p w14:paraId="3B02838F" w14:textId="134B66EE" w:rsidR="00BD14BC" w:rsidRPr="00A12CC6" w:rsidRDefault="00BD14BC" w:rsidP="00A12CC6">
      <w:pPr>
        <w:pStyle w:val="Paragrafoelenco"/>
        <w:numPr>
          <w:ilvl w:val="2"/>
          <w:numId w:val="29"/>
        </w:numPr>
        <w:spacing w:after="0" w:line="240" w:lineRule="auto"/>
        <w:ind w:left="426" w:hanging="426"/>
        <w:rPr>
          <w:rFonts w:ascii="Titillium" w:hAnsi="Titillium" w:cs="Times New Roman"/>
          <w:szCs w:val="18"/>
        </w:rPr>
      </w:pPr>
      <w:r w:rsidRPr="00A12CC6">
        <w:rPr>
          <w:rFonts w:ascii="Titillium" w:hAnsi="Titillium" w:cs="Times New Roman"/>
          <w:szCs w:val="18"/>
        </w:rPr>
        <w:t xml:space="preserve">La commissione giudicatrice procede all’apertura e alla valutazione delle </w:t>
      </w:r>
      <w:r w:rsidRPr="00A12CC6">
        <w:rPr>
          <w:rFonts w:ascii="Titillium" w:hAnsi="Titillium" w:cs="Times New Roman"/>
          <w:b/>
          <w:bCs/>
          <w:szCs w:val="18"/>
          <w:u w:val="single"/>
        </w:rPr>
        <w:t>offerte economiche</w:t>
      </w:r>
      <w:r w:rsidRPr="00A12CC6">
        <w:rPr>
          <w:rFonts w:ascii="Titillium" w:hAnsi="Titillium" w:cs="Times New Roman"/>
          <w:szCs w:val="18"/>
        </w:rPr>
        <w:t xml:space="preserve">, secondo i criteri e le modalità descritte nel disciplinare e, successivamente, all’individuazione dell’unico parametro numerico finale per la formulazione della graduatoria. </w:t>
      </w:r>
    </w:p>
    <w:p w14:paraId="107DF1CB" w14:textId="76AE3B16" w:rsidR="00CA7D36" w:rsidRPr="00CA7D36" w:rsidRDefault="00BD14BC" w:rsidP="00CE53CD">
      <w:pPr>
        <w:spacing w:before="60" w:after="0" w:line="240" w:lineRule="auto"/>
        <w:ind w:left="0" w:firstLine="0"/>
        <w:rPr>
          <w:rFonts w:ascii="Titillium" w:hAnsi="Titillium" w:cs="Times New Roman"/>
          <w:i/>
          <w:szCs w:val="18"/>
        </w:rPr>
      </w:pPr>
      <w:r w:rsidRPr="00FC791C">
        <w:rPr>
          <w:rFonts w:ascii="Titillium" w:hAnsi="Titillium" w:cs="Times New Roman"/>
          <w:szCs w:val="18"/>
        </w:rPr>
        <w:t xml:space="preserve">Nel caso in cui le offerte di due o più concorrenti ottengano lo stesso punteggio complessivo, ma punteggi differenti </w:t>
      </w:r>
      <w:r w:rsidRPr="00CA7D36">
        <w:rPr>
          <w:rFonts w:ascii="Titillium" w:hAnsi="Titillium" w:cs="Times New Roman"/>
          <w:szCs w:val="18"/>
        </w:rPr>
        <w:t xml:space="preserve">per il prezzo e per tutti gli altri elementi di valutazione, è collocato primo in graduatoria il concorrente che ha ottenuto il miglior punteggio sul </w:t>
      </w:r>
      <w:bookmarkStart w:id="186" w:name="_Hlk148351762"/>
      <w:bookmarkStart w:id="187" w:name="_Hlk148354134"/>
      <w:r w:rsidRPr="00CA7D36">
        <w:rPr>
          <w:rFonts w:ascii="Titillium" w:hAnsi="Titillium" w:cs="Times New Roman"/>
          <w:i/>
          <w:szCs w:val="18"/>
        </w:rPr>
        <w:t>prez</w:t>
      </w:r>
      <w:bookmarkEnd w:id="186"/>
      <w:bookmarkEnd w:id="187"/>
      <w:r w:rsidR="00CA7D36" w:rsidRPr="00CA7D36">
        <w:rPr>
          <w:rFonts w:ascii="Titillium" w:hAnsi="Titillium" w:cs="Times New Roman"/>
          <w:i/>
          <w:szCs w:val="18"/>
        </w:rPr>
        <w:t>zo.</w:t>
      </w:r>
    </w:p>
    <w:p w14:paraId="6B12E956" w14:textId="77777777" w:rsidR="00CE53CD" w:rsidRDefault="00CE53CD" w:rsidP="00CE53CD">
      <w:pPr>
        <w:spacing w:before="60" w:after="0" w:line="240" w:lineRule="auto"/>
        <w:ind w:left="0" w:firstLine="0"/>
        <w:rPr>
          <w:rFonts w:ascii="Titillium" w:hAnsi="Titillium" w:cs="Times New Roman"/>
          <w:szCs w:val="18"/>
        </w:rPr>
      </w:pPr>
      <w:r w:rsidRPr="00FC791C">
        <w:rPr>
          <w:rFonts w:ascii="Titillium" w:hAnsi="Titillium" w:cs="Times New Roman"/>
          <w:szCs w:val="18"/>
        </w:rPr>
        <w:t>Nel caso in cui le offerte di due o più concorrenti ottengano lo stesso punteggio complessivo e gli stessi punteggi parziali per il prezzo e per l’offerta tecnica, i predetti concorrenti, su richiesta della stazione appaltante, presentano un’offerta migliorativa sul prezzo entro</w:t>
      </w:r>
      <w:r>
        <w:rPr>
          <w:rFonts w:ascii="Titillium" w:hAnsi="Titillium" w:cs="Times New Roman"/>
          <w:szCs w:val="18"/>
        </w:rPr>
        <w:t xml:space="preserve">5 giorni. </w:t>
      </w:r>
      <w:r w:rsidRPr="00FC791C">
        <w:rPr>
          <w:rFonts w:ascii="Titillium" w:hAnsi="Titillium" w:cs="Times New Roman"/>
          <w:szCs w:val="18"/>
        </w:rPr>
        <w:t>La richiesta è effettuata secondo le modalità previste al punto</w:t>
      </w:r>
      <w:r>
        <w:rPr>
          <w:rFonts w:ascii="Titillium" w:hAnsi="Titillium" w:cs="Times New Roman"/>
          <w:szCs w:val="18"/>
        </w:rPr>
        <w:t xml:space="preserve">2.3. </w:t>
      </w:r>
    </w:p>
    <w:p w14:paraId="4F8E72B7" w14:textId="77777777" w:rsidR="00CE53CD" w:rsidRDefault="00CE53CD" w:rsidP="00CE53CD">
      <w:pPr>
        <w:spacing w:before="60" w:after="0" w:line="240" w:lineRule="auto"/>
        <w:ind w:left="0" w:firstLine="0"/>
        <w:rPr>
          <w:rFonts w:ascii="Titillium" w:hAnsi="Titillium" w:cs="Times New Roman"/>
          <w:szCs w:val="18"/>
        </w:rPr>
      </w:pPr>
      <w:r>
        <w:rPr>
          <w:rFonts w:ascii="Titillium" w:hAnsi="Titillium" w:cs="Times New Roman"/>
          <w:szCs w:val="18"/>
        </w:rPr>
        <w:t>È</w:t>
      </w:r>
      <w:r w:rsidRPr="00FC791C">
        <w:rPr>
          <w:rFonts w:ascii="Titillium" w:hAnsi="Titillium" w:cs="Times New Roman"/>
          <w:szCs w:val="18"/>
        </w:rPr>
        <w:t xml:space="preserve"> collocato primo in graduatoria il concorrente che ha presentato la migliore offerta. Ove permanga l’</w:t>
      </w:r>
      <w:r w:rsidRPr="00A12CC6">
        <w:rPr>
          <w:rFonts w:ascii="Titillium" w:hAnsi="Titillium" w:cs="Times New Roman"/>
          <w:i/>
          <w:iCs/>
          <w:szCs w:val="18"/>
        </w:rPr>
        <w:t xml:space="preserve">ex aequo </w:t>
      </w:r>
      <w:r w:rsidRPr="00FC791C">
        <w:rPr>
          <w:rFonts w:ascii="Titillium" w:hAnsi="Titillium" w:cs="Times New Roman"/>
          <w:szCs w:val="18"/>
        </w:rPr>
        <w:t>la commissione procede mediante sorteggio ad individuare il concorrente che verrà collocato primo nella graduatoria. La stazione appaltante comunica il giorno e l’ora del sorteggio. secondo le modalità previste punto</w:t>
      </w:r>
      <w:r>
        <w:rPr>
          <w:rFonts w:ascii="Titillium" w:hAnsi="Titillium" w:cs="Times New Roman"/>
          <w:szCs w:val="18"/>
        </w:rPr>
        <w:t xml:space="preserve"> 2.3.</w:t>
      </w:r>
    </w:p>
    <w:p w14:paraId="26D3B4AB" w14:textId="77777777" w:rsidR="00CE53CD" w:rsidRPr="003E5B6F" w:rsidRDefault="00CE53CD" w:rsidP="00CE53CD">
      <w:pPr>
        <w:spacing w:before="60" w:after="0" w:line="240" w:lineRule="auto"/>
        <w:ind w:left="0" w:firstLine="0"/>
        <w:rPr>
          <w:rFonts w:ascii="Titillium" w:hAnsi="Titillium" w:cs="Times New Roman"/>
          <w:szCs w:val="18"/>
        </w:rPr>
      </w:pPr>
      <w:r w:rsidRPr="003E5B6F">
        <w:rPr>
          <w:rFonts w:ascii="Titillium" w:hAnsi="Titillium" w:cs="Times New Roman"/>
          <w:szCs w:val="18"/>
        </w:rPr>
        <w:t xml:space="preserve">Nel caso in cui le offerte con identico punteggio complessivo e identici punteggi parziali </w:t>
      </w:r>
      <w:r w:rsidRPr="003E5B6F">
        <w:rPr>
          <w:rFonts w:ascii="Titillium" w:hAnsi="Titillium" w:cs="Times New Roman"/>
          <w:b/>
          <w:bCs/>
          <w:szCs w:val="18"/>
        </w:rPr>
        <w:t>siano più di 2</w:t>
      </w:r>
      <w:r w:rsidRPr="003E5B6F">
        <w:rPr>
          <w:rFonts w:ascii="Titillium" w:hAnsi="Titillium" w:cs="Times New Roman"/>
          <w:szCs w:val="18"/>
        </w:rPr>
        <w:t xml:space="preserve"> la richiesta di </w:t>
      </w:r>
      <w:r w:rsidRPr="003E5B6F">
        <w:rPr>
          <w:rFonts w:ascii="Titillium" w:hAnsi="Titillium" w:cs="Times New Roman"/>
          <w:szCs w:val="18"/>
          <w:u w:val="single"/>
        </w:rPr>
        <w:t>offerta migliorativa, da effettuarsi nei termini sopra precisati, va presentata a tutti i concorrenti con offerte equivalenti</w:t>
      </w:r>
      <w:r w:rsidRPr="003E5B6F">
        <w:rPr>
          <w:rFonts w:ascii="Titillium" w:hAnsi="Titillium" w:cs="Times New Roman"/>
          <w:szCs w:val="18"/>
        </w:rPr>
        <w:t xml:space="preserve">. Ove permanga l’ex aequo, la commissione procede mediante </w:t>
      </w:r>
      <w:r w:rsidRPr="003E5B6F">
        <w:rPr>
          <w:rFonts w:ascii="Titillium" w:hAnsi="Titillium" w:cs="Times New Roman"/>
          <w:szCs w:val="18"/>
          <w:u w:val="single"/>
        </w:rPr>
        <w:t>sorteggio</w:t>
      </w:r>
      <w:r w:rsidRPr="003E5B6F">
        <w:rPr>
          <w:rFonts w:ascii="Titillium" w:hAnsi="Titillium" w:cs="Times New Roman"/>
          <w:szCs w:val="18"/>
        </w:rPr>
        <w:t xml:space="preserve"> ad individuare il concorrente che verrà collocato primo nella graduatoria e chi sarà collocato al secondo posto ed eventualmente (in base al numero delle offerte risultanti in ex aequo) nei posti successivi. La data e l’ora in cui si procede al sorteggio sono comunicate tramite la PAD secondo le modalità previste nel paragrafo 2.3.</w:t>
      </w:r>
    </w:p>
    <w:p w14:paraId="22C6C3F6" w14:textId="77777777" w:rsidR="00CE53CD" w:rsidRPr="003E5B6F" w:rsidRDefault="00CE53CD" w:rsidP="00CE53CD">
      <w:pPr>
        <w:pStyle w:val="Paragrafoelenco"/>
        <w:numPr>
          <w:ilvl w:val="2"/>
          <w:numId w:val="29"/>
        </w:numPr>
        <w:spacing w:after="0" w:line="240" w:lineRule="auto"/>
        <w:ind w:left="426" w:hanging="426"/>
        <w:rPr>
          <w:rFonts w:ascii="Titillium" w:hAnsi="Titillium" w:cs="Times New Roman"/>
          <w:b/>
          <w:bCs/>
          <w:szCs w:val="18"/>
        </w:rPr>
      </w:pPr>
      <w:r w:rsidRPr="003E5B6F">
        <w:rPr>
          <w:rFonts w:ascii="Titillium" w:hAnsi="Titillium" w:cs="Times New Roman"/>
          <w:b/>
          <w:bCs/>
          <w:szCs w:val="18"/>
        </w:rPr>
        <w:t>La commissione giudicatrice rende visibile ai concorrenti i prezzi e ribassi offerti.</w:t>
      </w:r>
    </w:p>
    <w:p w14:paraId="3E5884EA" w14:textId="77777777" w:rsidR="00CE53CD" w:rsidRPr="003E5B6F" w:rsidRDefault="00CE53CD" w:rsidP="00CE53CD">
      <w:pPr>
        <w:spacing w:before="60" w:after="0" w:line="240" w:lineRule="auto"/>
        <w:ind w:left="0" w:firstLine="0"/>
        <w:rPr>
          <w:rFonts w:ascii="Titillium" w:hAnsi="Titillium" w:cs="Times New Roman"/>
          <w:szCs w:val="18"/>
        </w:rPr>
      </w:pPr>
      <w:r w:rsidRPr="003E5B6F">
        <w:rPr>
          <w:rFonts w:ascii="Titillium" w:hAnsi="Titillium" w:cs="Times New Roman"/>
          <w:szCs w:val="18"/>
        </w:rPr>
        <w:t xml:space="preserve">All’esito delle operazioni di cui sopra, la commissione, redige la </w:t>
      </w:r>
      <w:r w:rsidRPr="003E5B6F">
        <w:rPr>
          <w:rFonts w:ascii="Titillium" w:hAnsi="Titillium" w:cs="Times New Roman"/>
          <w:b/>
          <w:bCs/>
          <w:szCs w:val="18"/>
        </w:rPr>
        <w:t>graduatoria</w:t>
      </w:r>
      <w:r w:rsidRPr="003E5B6F">
        <w:rPr>
          <w:rFonts w:ascii="Titillium" w:hAnsi="Titillium" w:cs="Times New Roman"/>
          <w:szCs w:val="18"/>
        </w:rPr>
        <w:t>.</w:t>
      </w:r>
    </w:p>
    <w:p w14:paraId="64EFE8F6" w14:textId="77777777" w:rsidR="00CE53CD" w:rsidRPr="003E5B6F" w:rsidRDefault="00CE53CD" w:rsidP="00CE53CD">
      <w:pPr>
        <w:spacing w:before="60" w:after="0" w:line="240" w:lineRule="auto"/>
        <w:ind w:left="0" w:firstLine="0"/>
        <w:rPr>
          <w:rFonts w:ascii="Titillium" w:hAnsi="Titillium" w:cs="Times New Roman"/>
          <w:szCs w:val="18"/>
        </w:rPr>
      </w:pPr>
      <w:r w:rsidRPr="003E5B6F">
        <w:rPr>
          <w:rFonts w:ascii="Titillium" w:hAnsi="Titillium" w:cs="Times New Roman"/>
          <w:szCs w:val="18"/>
        </w:rPr>
        <w:t xml:space="preserve">L’offerta è </w:t>
      </w:r>
      <w:r w:rsidRPr="003E5B6F">
        <w:rPr>
          <w:rFonts w:ascii="Titillium" w:hAnsi="Titillium" w:cs="Times New Roman"/>
          <w:b/>
          <w:bCs/>
          <w:szCs w:val="18"/>
          <w:u w:val="single"/>
        </w:rPr>
        <w:t>esclusa</w:t>
      </w:r>
      <w:r w:rsidRPr="003E5B6F">
        <w:rPr>
          <w:rFonts w:ascii="Titillium" w:hAnsi="Titillium" w:cs="Times New Roman"/>
          <w:szCs w:val="18"/>
        </w:rPr>
        <w:t xml:space="preserve"> in caso di:</w:t>
      </w:r>
    </w:p>
    <w:p w14:paraId="62C90B0B" w14:textId="77777777" w:rsidR="00CE53CD" w:rsidRPr="003E5B6F" w:rsidRDefault="00CE53CD" w:rsidP="00CE53CD">
      <w:pPr>
        <w:pStyle w:val="Paragrafoelenco"/>
        <w:numPr>
          <w:ilvl w:val="0"/>
          <w:numId w:val="64"/>
        </w:numPr>
        <w:spacing w:before="60" w:after="60" w:line="276" w:lineRule="auto"/>
        <w:contextualSpacing w:val="0"/>
        <w:rPr>
          <w:rFonts w:ascii="Titillium" w:hAnsi="Titillium"/>
          <w:szCs w:val="18"/>
        </w:rPr>
      </w:pPr>
      <w:r w:rsidRPr="003E5B6F">
        <w:rPr>
          <w:rFonts w:ascii="Titillium" w:hAnsi="Titillium"/>
          <w:szCs w:val="18"/>
        </w:rPr>
        <w:t>mancata separazione dell’offerta economica dall’offerta tecnica, ovvero inserimento di elementi concernenti il prezzo nella documentazione amministrativa o nell’offerta tecnica;</w:t>
      </w:r>
    </w:p>
    <w:p w14:paraId="55B9917E" w14:textId="77777777" w:rsidR="00CE53CD" w:rsidRPr="003E5B6F" w:rsidRDefault="00CE53CD" w:rsidP="00CE53CD">
      <w:pPr>
        <w:pStyle w:val="Paragrafoelenco"/>
        <w:numPr>
          <w:ilvl w:val="0"/>
          <w:numId w:val="64"/>
        </w:numPr>
        <w:spacing w:before="60" w:after="60" w:line="276" w:lineRule="auto"/>
        <w:contextualSpacing w:val="0"/>
      </w:pPr>
      <w:r w:rsidRPr="003E5B6F">
        <w:rPr>
          <w:rFonts w:ascii="Titillium" w:hAnsi="Titillium"/>
          <w:szCs w:val="18"/>
        </w:rPr>
        <w:t>presentazione di</w:t>
      </w:r>
      <w:r w:rsidRPr="003E5B6F">
        <w:rPr>
          <w:rFonts w:ascii="Titillium" w:hAnsi="Titillium"/>
          <w:b/>
          <w:szCs w:val="18"/>
        </w:rPr>
        <w:t xml:space="preserve"> </w:t>
      </w:r>
      <w:r w:rsidRPr="003E5B6F">
        <w:rPr>
          <w:rFonts w:ascii="Titillium" w:hAnsi="Titillium"/>
          <w:szCs w:val="18"/>
        </w:rPr>
        <w:t>offerte parziali, plurime, condizionate, alternative oppure irregolari in quanto non rispettano i documenti di gara, ivi comprese le specifiche tecniche, o anormalmente basse;</w:t>
      </w:r>
    </w:p>
    <w:p w14:paraId="4B0F6936" w14:textId="77777777" w:rsidR="00CE53CD" w:rsidRPr="003E5B6F" w:rsidRDefault="00CE53CD" w:rsidP="00CE53CD">
      <w:pPr>
        <w:pStyle w:val="Paragrafoelenco"/>
        <w:numPr>
          <w:ilvl w:val="0"/>
          <w:numId w:val="64"/>
        </w:numPr>
        <w:spacing w:before="60" w:after="60" w:line="276" w:lineRule="auto"/>
        <w:contextualSpacing w:val="0"/>
        <w:rPr>
          <w:rFonts w:ascii="Titillium" w:hAnsi="Titillium"/>
          <w:szCs w:val="18"/>
        </w:rPr>
      </w:pPr>
      <w:r w:rsidRPr="003E5B6F">
        <w:rPr>
          <w:rFonts w:ascii="Titillium" w:hAnsi="Titillium"/>
          <w:szCs w:val="18"/>
        </w:rPr>
        <w:t>presentazione di offerte inammissibili in quanto la commissione giudicatrice ha ritenuto sussistenti gli estremi per l’informativa alla Procura della Repubblica per reati di corruzione o fenomeni collusivi o ha verificato essere in aumento rispetto all’importo a base di gara nei casi in cui il bando che non abbia previsto espressamente tale possibilità.</w:t>
      </w:r>
    </w:p>
    <w:p w14:paraId="6B6E9682" w14:textId="77777777" w:rsidR="006B36B4" w:rsidRPr="00FC791C" w:rsidRDefault="006B36B4" w:rsidP="004B538A">
      <w:pPr>
        <w:spacing w:after="0" w:line="240" w:lineRule="auto"/>
        <w:ind w:left="0" w:right="49" w:firstLine="0"/>
        <w:rPr>
          <w:rFonts w:ascii="Titillium" w:hAnsi="Titillium" w:cs="Times New Roman"/>
          <w:szCs w:val="18"/>
        </w:rPr>
      </w:pPr>
    </w:p>
    <w:p w14:paraId="05F0CEBB" w14:textId="77777777" w:rsidR="00576255" w:rsidRPr="00FC791C" w:rsidRDefault="00B14D60" w:rsidP="004B538A">
      <w:pPr>
        <w:pStyle w:val="Titolo1"/>
        <w:spacing w:after="0" w:line="240" w:lineRule="auto"/>
        <w:ind w:left="0" w:right="44" w:firstLine="0"/>
        <w:rPr>
          <w:rFonts w:ascii="Titillium" w:hAnsi="Titillium" w:cs="Times New Roman"/>
          <w:szCs w:val="18"/>
        </w:rPr>
      </w:pPr>
      <w:bookmarkStart w:id="188" w:name="_Toc216433741"/>
      <w:r w:rsidRPr="00FC791C">
        <w:rPr>
          <w:rFonts w:ascii="Titillium" w:hAnsi="Titillium" w:cs="Times New Roman"/>
          <w:szCs w:val="18"/>
        </w:rPr>
        <w:lastRenderedPageBreak/>
        <w:t>23.</w:t>
      </w:r>
      <w:r w:rsidRPr="00FC791C">
        <w:rPr>
          <w:rFonts w:ascii="Titillium" w:eastAsia="Arial" w:hAnsi="Titillium" w:cs="Times New Roman"/>
          <w:szCs w:val="18"/>
          <w:vertAlign w:val="superscript"/>
        </w:rPr>
        <w:t xml:space="preserve"> </w:t>
      </w:r>
      <w:r w:rsidRPr="00FC791C">
        <w:rPr>
          <w:rFonts w:ascii="Titillium" w:hAnsi="Titillium" w:cs="Times New Roman"/>
          <w:szCs w:val="18"/>
        </w:rPr>
        <w:t xml:space="preserve">VERIFICA DI </w:t>
      </w:r>
      <w:r w:rsidRPr="00B50CF3">
        <w:rPr>
          <w:rFonts w:ascii="Titillium" w:hAnsi="Titillium" w:cs="Times New Roman"/>
          <w:color w:val="auto"/>
          <w:szCs w:val="18"/>
        </w:rPr>
        <w:t xml:space="preserve">ANOMALIA </w:t>
      </w:r>
      <w:r w:rsidRPr="00FC791C">
        <w:rPr>
          <w:rFonts w:ascii="Titillium" w:hAnsi="Titillium" w:cs="Times New Roman"/>
          <w:szCs w:val="18"/>
        </w:rPr>
        <w:t>DELLE OFFERTE</w:t>
      </w:r>
      <w:bookmarkEnd w:id="188"/>
      <w:r w:rsidRPr="00FC791C">
        <w:rPr>
          <w:rFonts w:ascii="Titillium" w:hAnsi="Titillium" w:cs="Times New Roman"/>
          <w:szCs w:val="18"/>
        </w:rPr>
        <w:t xml:space="preserve"> </w:t>
      </w:r>
    </w:p>
    <w:p w14:paraId="1E1183F4" w14:textId="3F2E1D7E" w:rsidR="003C5045" w:rsidRPr="00C6445F" w:rsidRDefault="003C5045" w:rsidP="003C5045">
      <w:pPr>
        <w:spacing w:before="60" w:after="0" w:line="240" w:lineRule="auto"/>
        <w:ind w:left="0" w:firstLine="0"/>
        <w:rPr>
          <w:rFonts w:ascii="Titillium" w:hAnsi="Titillium" w:cs="Times New Roman"/>
          <w:szCs w:val="18"/>
        </w:rPr>
      </w:pPr>
      <w:r w:rsidRPr="00D245EF">
        <w:rPr>
          <w:rFonts w:ascii="Titillium" w:hAnsi="Titillium" w:cs="Times New Roman"/>
          <w:szCs w:val="18"/>
        </w:rPr>
        <w:t>Sono considerate anormalmente basse le offerte che presentano sia i punti relativi al prezzo, sia la somma dei punti relativi agli altri elementi di valutazione, entrambi pari o superiori ai quattro quinti dei corrispondenti punti massimi previsti dal bando di gara.</w:t>
      </w:r>
    </w:p>
    <w:p w14:paraId="617C173D" w14:textId="4D6319FC" w:rsidR="00BD14BC" w:rsidRPr="00FC791C" w:rsidRDefault="00BD14BC" w:rsidP="004B538A">
      <w:pPr>
        <w:spacing w:before="60" w:after="0" w:line="240" w:lineRule="auto"/>
        <w:ind w:left="0" w:firstLine="0"/>
        <w:rPr>
          <w:rFonts w:ascii="Titillium" w:hAnsi="Titillium" w:cs="Times New Roman"/>
          <w:szCs w:val="18"/>
        </w:rPr>
      </w:pPr>
      <w:r w:rsidRPr="003C5045">
        <w:rPr>
          <w:rFonts w:ascii="Titillium" w:hAnsi="Titillium" w:cs="Times New Roman"/>
          <w:szCs w:val="18"/>
        </w:rPr>
        <w:t>La stazione appaltante si riserva la facoltà di sottoporre a verifica un’offerta che, in base anche ad altri ad elementi, ivi inclusi i costi della manodopera, appaia anormalmente bassa.</w:t>
      </w:r>
    </w:p>
    <w:p w14:paraId="6357E958" w14:textId="114D99CB" w:rsidR="00CE53CD" w:rsidRPr="00FC791C" w:rsidRDefault="00CE53CD" w:rsidP="00CE53CD">
      <w:pPr>
        <w:spacing w:before="60" w:after="0" w:line="240" w:lineRule="auto"/>
        <w:ind w:left="0" w:firstLine="0"/>
        <w:rPr>
          <w:rFonts w:ascii="Titillium" w:hAnsi="Titillium" w:cs="Times New Roman"/>
          <w:szCs w:val="18"/>
        </w:rPr>
      </w:pPr>
      <w:bookmarkStart w:id="189" w:name="_Hlk148354163"/>
      <w:r w:rsidRPr="003C5045">
        <w:rPr>
          <w:rFonts w:ascii="Titillium" w:hAnsi="Titillium" w:cs="Times New Roman"/>
          <w:szCs w:val="18"/>
        </w:rPr>
        <w:t xml:space="preserve">Nel caso in cui la prima migliore offerta appaia anormalmente bassa, il </w:t>
      </w:r>
      <w:r w:rsidR="00D245EF">
        <w:rPr>
          <w:rFonts w:ascii="Titillium" w:hAnsi="Titillium"/>
          <w:szCs w:val="18"/>
        </w:rPr>
        <w:t>RP</w:t>
      </w:r>
      <w:r>
        <w:rPr>
          <w:rFonts w:ascii="Titillium" w:hAnsi="Titillium" w:cs="Times New Roman"/>
          <w:szCs w:val="18"/>
        </w:rPr>
        <w:t xml:space="preserve"> </w:t>
      </w:r>
      <w:r w:rsidRPr="003C5045">
        <w:rPr>
          <w:rFonts w:ascii="Titillium" w:hAnsi="Titillium" w:cs="Times New Roman"/>
          <w:iCs/>
          <w:szCs w:val="18"/>
        </w:rPr>
        <w:t xml:space="preserve">avvalendosi di </w:t>
      </w:r>
      <w:r w:rsidRPr="003C5045">
        <w:rPr>
          <w:rFonts w:ascii="Titillium" w:hAnsi="Titillium" w:cs="Times New Roman"/>
          <w:i/>
          <w:szCs w:val="18"/>
        </w:rPr>
        <w:t>commissione giudicatrice</w:t>
      </w:r>
      <w:r w:rsidRPr="003C5045">
        <w:rPr>
          <w:rFonts w:ascii="Titillium" w:hAnsi="Titillium" w:cs="Times New Roman"/>
          <w:szCs w:val="18"/>
        </w:rPr>
        <w:t xml:space="preserve"> ne valuta la congruità, serietà, sostenibilità e realizzabilità.</w:t>
      </w:r>
    </w:p>
    <w:bookmarkEnd w:id="189"/>
    <w:p w14:paraId="3E9FB75A" w14:textId="77777777" w:rsidR="00CE53CD" w:rsidRPr="00FC791C" w:rsidRDefault="00CE53CD" w:rsidP="00CE53CD">
      <w:pPr>
        <w:spacing w:before="60" w:after="0" w:line="240" w:lineRule="auto"/>
        <w:ind w:left="0" w:firstLine="0"/>
        <w:rPr>
          <w:rFonts w:ascii="Titillium" w:hAnsi="Titillium" w:cs="Times New Roman"/>
          <w:szCs w:val="18"/>
        </w:rPr>
      </w:pPr>
      <w:r w:rsidRPr="00FC791C">
        <w:rPr>
          <w:rFonts w:ascii="Titillium" w:hAnsi="Titillium" w:cs="Times New Roman"/>
          <w:szCs w:val="18"/>
        </w:rPr>
        <w:t xml:space="preserve">Qualora tale offerta risulti anomala, si procede con le stesse modalità nei confronti delle successive offerte ritenute anormalmente basse, fino ad individuare la migliore offerta ritenuta non anomala. </w:t>
      </w:r>
    </w:p>
    <w:p w14:paraId="1049BE22" w14:textId="77777777" w:rsidR="00CE53CD" w:rsidRPr="00FC791C" w:rsidRDefault="00CE53CD" w:rsidP="00CE53CD">
      <w:pPr>
        <w:pStyle w:val="Standard"/>
        <w:tabs>
          <w:tab w:val="left" w:pos="0"/>
          <w:tab w:val="left" w:pos="4340"/>
        </w:tabs>
        <w:spacing w:before="60" w:after="0" w:line="240" w:lineRule="auto"/>
        <w:jc w:val="both"/>
        <w:rPr>
          <w:rFonts w:ascii="Titillium" w:hAnsi="Titillium"/>
          <w:sz w:val="18"/>
          <w:szCs w:val="18"/>
        </w:rPr>
      </w:pPr>
      <w:r w:rsidRPr="00B17B82">
        <w:rPr>
          <w:rFonts w:ascii="Titillium" w:eastAsia="Times New Roman" w:hAnsi="Titillium"/>
          <w:sz w:val="18"/>
          <w:szCs w:val="18"/>
        </w:rPr>
        <w:t xml:space="preserve">Il concorrente allega, in sede di presentazione dell’offerta economica, </w:t>
      </w:r>
      <w:r w:rsidRPr="00B17B82">
        <w:rPr>
          <w:rFonts w:ascii="Titillium" w:eastAsia="Times New Roman" w:hAnsi="Titillium"/>
          <w:iCs/>
          <w:sz w:val="18"/>
          <w:szCs w:val="18"/>
        </w:rPr>
        <w:t xml:space="preserve">le </w:t>
      </w:r>
      <w:r w:rsidRPr="00B17B82">
        <w:rPr>
          <w:rFonts w:ascii="Titillium" w:eastAsia="Times New Roman" w:hAnsi="Titillium"/>
          <w:b/>
          <w:bCs/>
          <w:iCs/>
          <w:sz w:val="18"/>
          <w:szCs w:val="18"/>
          <w:u w:val="single"/>
        </w:rPr>
        <w:t>giustificazioni</w:t>
      </w:r>
      <w:r w:rsidRPr="00B17B82">
        <w:rPr>
          <w:rFonts w:ascii="Titillium" w:eastAsia="Times New Roman" w:hAnsi="Titillium"/>
          <w:iCs/>
          <w:sz w:val="18"/>
          <w:szCs w:val="18"/>
        </w:rPr>
        <w:t xml:space="preserve"> relative alle voci di prezzo e di costo.</w:t>
      </w:r>
      <w:r w:rsidRPr="00B17B82">
        <w:rPr>
          <w:rFonts w:ascii="Titillium" w:eastAsia="Times New Roman" w:hAnsi="Titillium"/>
          <w:sz w:val="18"/>
          <w:szCs w:val="18"/>
        </w:rPr>
        <w:t xml:space="preserve"> La mancata presentazione anticipata delle giustificazioni non è causa di esclusione.</w:t>
      </w:r>
      <w:r w:rsidRPr="00FC791C">
        <w:rPr>
          <w:rFonts w:ascii="Titillium" w:eastAsia="Times New Roman" w:hAnsi="Titillium"/>
          <w:sz w:val="18"/>
          <w:szCs w:val="18"/>
        </w:rPr>
        <w:t xml:space="preserve"> </w:t>
      </w:r>
    </w:p>
    <w:p w14:paraId="780FC7EF" w14:textId="038865D6" w:rsidR="00CE53CD" w:rsidRPr="00CA7D36" w:rsidRDefault="00CE53CD" w:rsidP="00CE53CD">
      <w:pPr>
        <w:spacing w:before="60" w:after="0" w:line="240" w:lineRule="auto"/>
        <w:ind w:left="0" w:firstLine="0"/>
        <w:rPr>
          <w:rFonts w:ascii="Titillium" w:hAnsi="Titillium" w:cs="Times New Roman"/>
          <w:szCs w:val="18"/>
        </w:rPr>
      </w:pPr>
      <w:r w:rsidRPr="00CA7D36">
        <w:rPr>
          <w:rFonts w:ascii="Titillium" w:hAnsi="Titillium"/>
          <w:szCs w:val="18"/>
        </w:rPr>
        <w:t xml:space="preserve">Il </w:t>
      </w:r>
      <w:r w:rsidR="00D245EF" w:rsidRPr="00CA7D36">
        <w:rPr>
          <w:rFonts w:ascii="Titillium" w:hAnsi="Titillium"/>
          <w:szCs w:val="18"/>
        </w:rPr>
        <w:t>RP</w:t>
      </w:r>
      <w:r w:rsidRPr="00CA7D36">
        <w:rPr>
          <w:rFonts w:ascii="Titillium" w:hAnsi="Titillium" w:cs="Times New Roman"/>
          <w:szCs w:val="18"/>
        </w:rPr>
        <w:t xml:space="preserve"> richiede al concorrente la presentazione delle spiegazioni, se del caso, indicando le componenti specifiche dell’offerta ritenute anomale.</w:t>
      </w:r>
    </w:p>
    <w:p w14:paraId="107614C3" w14:textId="77777777" w:rsidR="00CE53CD" w:rsidRPr="00FC791C" w:rsidRDefault="00CE53CD" w:rsidP="00CE53CD">
      <w:pPr>
        <w:spacing w:before="60" w:after="0" w:line="240" w:lineRule="auto"/>
        <w:ind w:left="0" w:firstLine="0"/>
        <w:rPr>
          <w:rFonts w:ascii="Titillium" w:hAnsi="Titillium" w:cs="Times New Roman"/>
          <w:szCs w:val="18"/>
        </w:rPr>
      </w:pPr>
      <w:r w:rsidRPr="00CA7D36">
        <w:rPr>
          <w:rFonts w:ascii="Titillium" w:hAnsi="Titillium" w:cs="Times New Roman"/>
          <w:szCs w:val="18"/>
        </w:rPr>
        <w:t>A tal fine,</w:t>
      </w:r>
      <w:r w:rsidRPr="00FC791C">
        <w:rPr>
          <w:rFonts w:ascii="Titillium" w:hAnsi="Titillium" w:cs="Times New Roman"/>
          <w:szCs w:val="18"/>
        </w:rPr>
        <w:t xml:space="preserve"> assegna un termine </w:t>
      </w:r>
      <w:r w:rsidRPr="00B17B82">
        <w:rPr>
          <w:rFonts w:ascii="Titillium" w:hAnsi="Titillium" w:cs="Times New Roman"/>
          <w:b/>
          <w:bCs/>
          <w:szCs w:val="18"/>
          <w:u w:val="single"/>
        </w:rPr>
        <w:t xml:space="preserve">non superiore a </w:t>
      </w:r>
      <w:r>
        <w:rPr>
          <w:rFonts w:ascii="Titillium" w:hAnsi="Titillium" w:cs="Times New Roman"/>
          <w:b/>
          <w:bCs/>
          <w:szCs w:val="18"/>
          <w:u w:val="single"/>
        </w:rPr>
        <w:t>15</w:t>
      </w:r>
      <w:r w:rsidRPr="00B17B82">
        <w:rPr>
          <w:rFonts w:ascii="Titillium" w:hAnsi="Titillium" w:cs="Times New Roman"/>
          <w:b/>
          <w:bCs/>
          <w:szCs w:val="18"/>
          <w:u w:val="single"/>
        </w:rPr>
        <w:t xml:space="preserve"> giorni</w:t>
      </w:r>
      <w:r w:rsidRPr="00FC791C">
        <w:rPr>
          <w:rFonts w:ascii="Titillium" w:hAnsi="Titillium" w:cs="Times New Roman"/>
          <w:szCs w:val="18"/>
        </w:rPr>
        <w:t xml:space="preserve"> dal ricevimento della richiesta.</w:t>
      </w:r>
    </w:p>
    <w:p w14:paraId="1D0736E9" w14:textId="61E567CC" w:rsidR="00CE53CD" w:rsidRPr="00FC791C" w:rsidRDefault="00CE53CD" w:rsidP="00CE53CD">
      <w:pPr>
        <w:spacing w:before="60" w:after="0" w:line="240" w:lineRule="auto"/>
        <w:ind w:left="0" w:firstLine="0"/>
        <w:rPr>
          <w:rFonts w:ascii="Titillium" w:hAnsi="Titillium" w:cs="Times New Roman"/>
          <w:szCs w:val="18"/>
        </w:rPr>
      </w:pPr>
      <w:r w:rsidRPr="00AF481C">
        <w:rPr>
          <w:rFonts w:ascii="Titillium" w:hAnsi="Titillium"/>
          <w:szCs w:val="18"/>
        </w:rPr>
        <w:t xml:space="preserve">Il </w:t>
      </w:r>
      <w:r w:rsidR="00D245EF">
        <w:rPr>
          <w:rFonts w:ascii="Titillium" w:hAnsi="Titillium"/>
          <w:szCs w:val="18"/>
        </w:rPr>
        <w:t>RP</w:t>
      </w:r>
      <w:r w:rsidRPr="00FC791C">
        <w:rPr>
          <w:rFonts w:ascii="Titillium" w:hAnsi="Titillium" w:cs="Times New Roman"/>
          <w:szCs w:val="18"/>
        </w:rPr>
        <w:t xml:space="preserve"> esaminate le spiegazioni fornite dall’offerente, ove le ritenga non sufficienti ad escludere l’anomalia, può chiedere, anche mediante audizione orale, ulteriori chiarimenti, assegnando un termine perentorio per il riscontro.</w:t>
      </w:r>
    </w:p>
    <w:p w14:paraId="38D259B8" w14:textId="271FFCA1" w:rsidR="00CE53CD" w:rsidRPr="00FC791C" w:rsidRDefault="00CE53CD" w:rsidP="00CE53CD">
      <w:pPr>
        <w:spacing w:before="60" w:after="0" w:line="240" w:lineRule="auto"/>
        <w:ind w:left="0" w:firstLine="0"/>
        <w:rPr>
          <w:rFonts w:ascii="Titillium" w:hAnsi="Titillium" w:cs="Times New Roman"/>
          <w:szCs w:val="18"/>
        </w:rPr>
      </w:pPr>
      <w:r w:rsidRPr="00AF481C">
        <w:rPr>
          <w:rFonts w:ascii="Titillium" w:hAnsi="Titillium"/>
          <w:szCs w:val="18"/>
        </w:rPr>
        <w:t xml:space="preserve">Il </w:t>
      </w:r>
      <w:r w:rsidR="00D245EF">
        <w:rPr>
          <w:rFonts w:ascii="Titillium" w:hAnsi="Titillium"/>
          <w:szCs w:val="18"/>
        </w:rPr>
        <w:t>RP</w:t>
      </w:r>
      <w:r>
        <w:rPr>
          <w:rFonts w:ascii="Titillium" w:hAnsi="Titillium" w:cs="Times New Roman"/>
          <w:szCs w:val="18"/>
        </w:rPr>
        <w:t xml:space="preserve"> </w:t>
      </w:r>
      <w:r w:rsidRPr="00FC791C">
        <w:rPr>
          <w:rFonts w:ascii="Titillium" w:hAnsi="Titillium" w:cs="Times New Roman"/>
          <w:szCs w:val="18"/>
        </w:rPr>
        <w:t>esclude le offerte che, in base all’esame degli elementi forniti con le spiegazioni risultino, nel complesso, inaffidabili.</w:t>
      </w:r>
    </w:p>
    <w:p w14:paraId="05A5358B" w14:textId="77777777" w:rsidR="00BD14BC" w:rsidRPr="00FC791C" w:rsidRDefault="00BD14BC" w:rsidP="004B538A">
      <w:pPr>
        <w:pStyle w:val="Titolo1"/>
        <w:spacing w:after="0" w:line="240" w:lineRule="auto"/>
        <w:ind w:left="0" w:right="44" w:firstLine="0"/>
        <w:rPr>
          <w:rFonts w:ascii="Titillium" w:hAnsi="Titillium" w:cs="Times New Roman"/>
          <w:szCs w:val="18"/>
        </w:rPr>
      </w:pPr>
    </w:p>
    <w:p w14:paraId="77CE7E7E" w14:textId="0EF3A8C7" w:rsidR="00576255" w:rsidRDefault="00B14D60" w:rsidP="004B538A">
      <w:pPr>
        <w:pStyle w:val="Titolo1"/>
        <w:spacing w:after="0" w:line="240" w:lineRule="auto"/>
        <w:ind w:left="0" w:right="44" w:firstLine="0"/>
        <w:rPr>
          <w:rFonts w:ascii="Titillium" w:eastAsia="Garamond" w:hAnsi="Titillium" w:cs="Times New Roman"/>
          <w:szCs w:val="18"/>
        </w:rPr>
      </w:pPr>
      <w:bookmarkStart w:id="190" w:name="_Toc216433742"/>
      <w:r w:rsidRPr="00FC791C">
        <w:rPr>
          <w:rFonts w:ascii="Titillium" w:hAnsi="Titillium" w:cs="Times New Roman"/>
          <w:szCs w:val="18"/>
        </w:rPr>
        <w:t>2</w:t>
      </w:r>
      <w:r w:rsidR="00815CE6">
        <w:rPr>
          <w:rFonts w:ascii="Titillium" w:hAnsi="Titillium" w:cs="Times New Roman"/>
          <w:szCs w:val="18"/>
        </w:rPr>
        <w:t>4</w:t>
      </w:r>
      <w:r w:rsidRPr="00FC791C">
        <w:rPr>
          <w:rFonts w:ascii="Titillium" w:hAnsi="Titillium" w:cs="Times New Roman"/>
          <w:szCs w:val="18"/>
        </w:rPr>
        <w:t>.</w:t>
      </w:r>
      <w:r w:rsidRPr="00FC791C">
        <w:rPr>
          <w:rFonts w:ascii="Titillium" w:eastAsia="Arial" w:hAnsi="Titillium" w:cs="Times New Roman"/>
          <w:szCs w:val="18"/>
          <w:vertAlign w:val="superscript"/>
        </w:rPr>
        <w:t xml:space="preserve"> </w:t>
      </w:r>
      <w:r w:rsidRPr="00FC791C">
        <w:rPr>
          <w:rFonts w:ascii="Titillium" w:hAnsi="Titillium" w:cs="Times New Roman"/>
          <w:szCs w:val="18"/>
        </w:rPr>
        <w:t>AGGIUDICAZIONE DELL’APPALTO E STIPULA DEL CONTRATTO</w:t>
      </w:r>
      <w:bookmarkEnd w:id="190"/>
      <w:r w:rsidRPr="00FC791C">
        <w:rPr>
          <w:rFonts w:ascii="Titillium" w:eastAsia="Garamond" w:hAnsi="Titillium" w:cs="Times New Roman"/>
          <w:szCs w:val="18"/>
        </w:rPr>
        <w:t xml:space="preserve"> </w:t>
      </w:r>
    </w:p>
    <w:p w14:paraId="1651F52C" w14:textId="77777777" w:rsidR="00CE53CD" w:rsidRPr="003E5B6F" w:rsidRDefault="00CE53CD" w:rsidP="00CE53CD">
      <w:pPr>
        <w:spacing w:before="60" w:after="0" w:line="240" w:lineRule="auto"/>
        <w:ind w:left="0" w:firstLine="0"/>
        <w:rPr>
          <w:rFonts w:ascii="Titillium" w:hAnsi="Titillium" w:cs="Times New Roman"/>
          <w:szCs w:val="18"/>
        </w:rPr>
      </w:pPr>
      <w:bookmarkStart w:id="191" w:name="_Hlk148354178"/>
      <w:r w:rsidRPr="003E5B6F">
        <w:rPr>
          <w:rFonts w:ascii="Titillium" w:hAnsi="Titillium" w:cs="Times New Roman"/>
          <w:b/>
          <w:bCs/>
          <w:szCs w:val="18"/>
          <w:u w:val="single"/>
        </w:rPr>
        <w:t>La proposta di aggiudicazione</w:t>
      </w:r>
      <w:r w:rsidRPr="003E5B6F">
        <w:rPr>
          <w:rFonts w:ascii="Titillium" w:hAnsi="Titillium" w:cs="Times New Roman"/>
          <w:szCs w:val="18"/>
        </w:rPr>
        <w:t xml:space="preserve"> è formulata in favore del concorrente che ha presentato la migliore offerta. </w:t>
      </w:r>
    </w:p>
    <w:bookmarkEnd w:id="191"/>
    <w:p w14:paraId="6137524E" w14:textId="77777777" w:rsidR="00CE53CD" w:rsidRPr="003E5B6F" w:rsidRDefault="00CE53CD" w:rsidP="00CE53CD">
      <w:pPr>
        <w:spacing w:after="0" w:line="240" w:lineRule="auto"/>
        <w:ind w:left="0" w:firstLine="0"/>
        <w:rPr>
          <w:rFonts w:ascii="Titillium" w:hAnsi="Titillium" w:cs="Times New Roman"/>
          <w:szCs w:val="18"/>
        </w:rPr>
      </w:pPr>
      <w:r w:rsidRPr="003E5B6F">
        <w:rPr>
          <w:rFonts w:ascii="Titillium" w:hAnsi="Titillium" w:cs="Times New Roman"/>
          <w:szCs w:val="18"/>
        </w:rPr>
        <w:t>Qualora nessuna offerta risulti conveniente o idonea in relazione all’oggetto del contratto, la stazione appaltante può decidere, entro 30 giorni dalla conclusione delle valutazioni delle offerte, di non procedere all’aggiudicazione.</w:t>
      </w:r>
    </w:p>
    <w:p w14:paraId="225D5274" w14:textId="77777777" w:rsidR="00CE53CD" w:rsidRPr="009D4FC5" w:rsidRDefault="00CE53CD" w:rsidP="00CE53CD">
      <w:pPr>
        <w:spacing w:after="0" w:line="240" w:lineRule="auto"/>
        <w:ind w:left="0" w:firstLine="0"/>
        <w:rPr>
          <w:rFonts w:ascii="Titillium" w:hAnsi="Titillium" w:cs="Times New Roman"/>
          <w:szCs w:val="18"/>
        </w:rPr>
      </w:pPr>
      <w:r w:rsidRPr="003E5B6F">
        <w:rPr>
          <w:rFonts w:ascii="Titillium" w:hAnsi="Titillium" w:cs="Times New Roman"/>
          <w:szCs w:val="18"/>
        </w:rPr>
        <w:t xml:space="preserve">La stazione appaltante si riserva di procedere all’aggiudicazione anche in caso di presentazione di </w:t>
      </w:r>
      <w:r w:rsidRPr="003E5B6F">
        <w:rPr>
          <w:rFonts w:ascii="Titillium" w:hAnsi="Titillium" w:cs="Times New Roman"/>
          <w:b/>
          <w:bCs/>
          <w:szCs w:val="18"/>
        </w:rPr>
        <w:t>una sola offerta.</w:t>
      </w:r>
      <w:r w:rsidRPr="009D4FC5">
        <w:rPr>
          <w:rFonts w:ascii="Titillium" w:hAnsi="Titillium" w:cs="Times New Roman"/>
          <w:szCs w:val="18"/>
        </w:rPr>
        <w:t xml:space="preserve"> </w:t>
      </w:r>
    </w:p>
    <w:p w14:paraId="7130F6FE" w14:textId="648DB423" w:rsidR="00CE53CD" w:rsidRPr="00FC791C" w:rsidRDefault="00CE53CD" w:rsidP="00CE53CD">
      <w:pPr>
        <w:spacing w:before="60" w:after="0" w:line="240" w:lineRule="auto"/>
        <w:ind w:left="0" w:firstLine="0"/>
        <w:rPr>
          <w:rFonts w:ascii="Titillium" w:hAnsi="Titillium" w:cs="Times New Roman"/>
          <w:szCs w:val="18"/>
        </w:rPr>
      </w:pPr>
      <w:r w:rsidRPr="00CA7D36">
        <w:rPr>
          <w:rFonts w:ascii="Titillium" w:hAnsi="Titillium" w:cs="Times New Roman"/>
          <w:szCs w:val="18"/>
        </w:rPr>
        <w:t>Non si procede all’aggiudicazione dell’appalto all’offerente che ha presentato l’offerta economicamente più vantaggiosa qualora venga accertato che tale offerta non soddisfa gli obblighi in materia ambientale, sociale e del lavoro stabiliti dalla normativa europea e nazionale, dai contratti collettivi o dalle disposizioni internazionali elencate nell’allegato X della direttiva 2014/24/UE.</w:t>
      </w:r>
    </w:p>
    <w:p w14:paraId="7E8059B8" w14:textId="77777777" w:rsidR="00CE53CD" w:rsidRPr="00FC791C" w:rsidRDefault="00CE53CD" w:rsidP="00CE53CD">
      <w:pPr>
        <w:spacing w:before="60" w:after="0" w:line="240" w:lineRule="auto"/>
        <w:ind w:left="0" w:firstLine="0"/>
        <w:rPr>
          <w:rFonts w:ascii="Titillium" w:hAnsi="Titillium" w:cs="Times New Roman"/>
          <w:szCs w:val="18"/>
        </w:rPr>
      </w:pPr>
      <w:r w:rsidRPr="00FC791C">
        <w:rPr>
          <w:rFonts w:ascii="Titillium" w:hAnsi="Titillium" w:cs="Times New Roman"/>
          <w:szCs w:val="18"/>
        </w:rPr>
        <w:t>Il RUP procede, laddove non effettuata in sede di verifica di congruità dell’offerta, a verificare:</w:t>
      </w:r>
    </w:p>
    <w:p w14:paraId="1CFED3F8" w14:textId="77777777" w:rsidR="00CE53CD" w:rsidRPr="003E5B6F" w:rsidRDefault="00CE53CD" w:rsidP="00CE53CD">
      <w:pPr>
        <w:pStyle w:val="Paragrafoelenco"/>
        <w:numPr>
          <w:ilvl w:val="0"/>
          <w:numId w:val="42"/>
        </w:numPr>
        <w:spacing w:after="0" w:line="240" w:lineRule="auto"/>
        <w:rPr>
          <w:rFonts w:ascii="Titillium" w:hAnsi="Titillium"/>
          <w:szCs w:val="18"/>
        </w:rPr>
      </w:pPr>
      <w:r w:rsidRPr="003E5B6F">
        <w:rPr>
          <w:rFonts w:ascii="Titillium" w:hAnsi="Titillium"/>
          <w:szCs w:val="18"/>
          <w:u w:val="single"/>
        </w:rPr>
        <w:t>l’equivalenza delle tutele</w:t>
      </w:r>
      <w:r w:rsidRPr="003E5B6F">
        <w:rPr>
          <w:rFonts w:ascii="Titillium" w:hAnsi="Titillium"/>
          <w:szCs w:val="18"/>
        </w:rPr>
        <w:t xml:space="preserve"> nel caso in cui l’aggiudicatario abbia dichiarato di applicare un diverso contratto collettivo nazionale rispetto a quello/i indicato/i dalla stazione appaltante e il rispetto di quanto indicato nella clausola sociale per l’applicazione dei contratti collettivi nazionali e territoriali di cui al paragrafo 9;</w:t>
      </w:r>
    </w:p>
    <w:p w14:paraId="771688C3" w14:textId="77777777" w:rsidR="00CE53CD" w:rsidRPr="00D245EF" w:rsidRDefault="00CE53CD" w:rsidP="00CE53CD">
      <w:pPr>
        <w:pStyle w:val="Paragrafoelenco"/>
        <w:numPr>
          <w:ilvl w:val="0"/>
          <w:numId w:val="42"/>
        </w:numPr>
        <w:spacing w:before="60" w:after="0" w:line="240" w:lineRule="auto"/>
        <w:ind w:left="284" w:hanging="284"/>
        <w:contextualSpacing w:val="0"/>
        <w:rPr>
          <w:rFonts w:ascii="Titillium" w:hAnsi="Titillium" w:cs="Times New Roman"/>
          <w:szCs w:val="18"/>
        </w:rPr>
      </w:pPr>
      <w:r w:rsidRPr="00D245EF">
        <w:rPr>
          <w:rFonts w:ascii="Titillium" w:hAnsi="Titillium" w:cs="Times New Roman"/>
          <w:szCs w:val="18"/>
        </w:rPr>
        <w:t>l’attendibilità degli impegni assunti dall’appaltatore in relazione a quanto richiesto dal punto 9 e riguardante la stabilità occupazionale e le pari opportunità generazionali, di genere e di inclusione lavorativa per le persone con disabilità o svantaggiate.</w:t>
      </w:r>
    </w:p>
    <w:p w14:paraId="36899F78" w14:textId="77777777" w:rsidR="00CE53CD" w:rsidRPr="00FC791C" w:rsidRDefault="00CE53CD" w:rsidP="00CE53CD">
      <w:pPr>
        <w:spacing w:before="60" w:after="0" w:line="240" w:lineRule="auto"/>
        <w:ind w:left="0" w:firstLine="0"/>
        <w:rPr>
          <w:rFonts w:ascii="Titillium" w:hAnsi="Titillium" w:cs="Times New Roman"/>
          <w:szCs w:val="18"/>
        </w:rPr>
      </w:pPr>
    </w:p>
    <w:p w14:paraId="58B79788" w14:textId="77777777" w:rsidR="00CE53CD" w:rsidRDefault="00CE53CD" w:rsidP="00CE53CD">
      <w:pPr>
        <w:spacing w:before="60" w:after="0" w:line="240" w:lineRule="auto"/>
        <w:ind w:left="0" w:firstLine="0"/>
        <w:rPr>
          <w:rFonts w:ascii="Titillium" w:hAnsi="Titillium" w:cs="Times New Roman"/>
          <w:szCs w:val="18"/>
        </w:rPr>
      </w:pPr>
      <w:r w:rsidRPr="00FC791C">
        <w:rPr>
          <w:rFonts w:ascii="Titillium" w:hAnsi="Titillium" w:cs="Times New Roman"/>
          <w:b/>
          <w:bCs/>
          <w:szCs w:val="18"/>
        </w:rPr>
        <w:t>L’</w:t>
      </w:r>
      <w:r>
        <w:rPr>
          <w:rFonts w:ascii="Titillium" w:hAnsi="Titillium" w:cs="Times New Roman"/>
          <w:b/>
          <w:bCs/>
          <w:szCs w:val="18"/>
        </w:rPr>
        <w:t>AGGIUDICAZIONE</w:t>
      </w:r>
      <w:r w:rsidRPr="00FC791C">
        <w:rPr>
          <w:rFonts w:ascii="Titillium" w:hAnsi="Titillium" w:cs="Times New Roman"/>
          <w:b/>
          <w:bCs/>
          <w:szCs w:val="18"/>
        </w:rPr>
        <w:t xml:space="preserve"> è disposta all’esito positivo della </w:t>
      </w:r>
      <w:r>
        <w:rPr>
          <w:rFonts w:ascii="Titillium" w:hAnsi="Titillium" w:cs="Times New Roman"/>
          <w:b/>
          <w:bCs/>
          <w:szCs w:val="18"/>
        </w:rPr>
        <w:t>VERIFICA</w:t>
      </w:r>
      <w:r w:rsidRPr="00FC791C">
        <w:rPr>
          <w:rFonts w:ascii="Titillium" w:hAnsi="Titillium" w:cs="Times New Roman"/>
          <w:b/>
          <w:bCs/>
          <w:szCs w:val="18"/>
        </w:rPr>
        <w:t xml:space="preserve"> del possesso dei requisiti</w:t>
      </w:r>
      <w:r>
        <w:rPr>
          <w:rFonts w:ascii="Titillium" w:hAnsi="Titillium" w:cs="Times New Roman"/>
          <w:b/>
          <w:bCs/>
          <w:szCs w:val="18"/>
        </w:rPr>
        <w:t>*</w:t>
      </w:r>
      <w:r w:rsidRPr="00FC791C">
        <w:rPr>
          <w:rFonts w:ascii="Titillium" w:hAnsi="Titillium" w:cs="Times New Roman"/>
          <w:szCs w:val="18"/>
        </w:rPr>
        <w:t xml:space="preserve"> prescritti dal presente disciplinare ed è </w:t>
      </w:r>
      <w:r w:rsidRPr="00FC791C">
        <w:rPr>
          <w:rFonts w:ascii="Titillium" w:hAnsi="Titillium" w:cs="Times New Roman"/>
          <w:b/>
          <w:bCs/>
          <w:szCs w:val="18"/>
        </w:rPr>
        <w:t>immediatamente efficace.</w:t>
      </w:r>
      <w:r w:rsidRPr="00FC791C">
        <w:rPr>
          <w:rFonts w:ascii="Titillium" w:hAnsi="Titillium" w:cs="Times New Roman"/>
          <w:szCs w:val="18"/>
        </w:rPr>
        <w:t xml:space="preserve"> In caso di esito negativo delle verifiche, si procede </w:t>
      </w:r>
      <w:r w:rsidRPr="00BC1DBB">
        <w:rPr>
          <w:rFonts w:ascii="Titillium" w:hAnsi="Titillium" w:cs="Times New Roman"/>
          <w:b/>
          <w:bCs/>
          <w:color w:val="4472C4" w:themeColor="accent1"/>
          <w:szCs w:val="18"/>
          <w:u w:val="single"/>
        </w:rPr>
        <w:t>all’esclusione</w:t>
      </w:r>
      <w:r w:rsidRPr="00FC791C">
        <w:rPr>
          <w:rFonts w:ascii="Titillium" w:hAnsi="Titillium" w:cs="Times New Roman"/>
          <w:szCs w:val="18"/>
        </w:rPr>
        <w:t>, alla segnalazione all’ANAC, ad incamerare la garanzia provvisoria.</w:t>
      </w:r>
    </w:p>
    <w:p w14:paraId="163D2D8D" w14:textId="77777777" w:rsidR="00CE53CD" w:rsidRPr="003E5B6F" w:rsidRDefault="00CE53CD" w:rsidP="00CE53CD">
      <w:pPr>
        <w:spacing w:after="0" w:line="240" w:lineRule="auto"/>
        <w:ind w:left="0" w:firstLine="0"/>
        <w:rPr>
          <w:rFonts w:ascii="Titillium" w:hAnsi="Titillium" w:cs="Times New Roman"/>
          <w:szCs w:val="18"/>
        </w:rPr>
      </w:pPr>
      <w:r w:rsidRPr="003E5B6F">
        <w:rPr>
          <w:rFonts w:ascii="Titillium" w:hAnsi="Titillium" w:cs="Times New Roman"/>
          <w:szCs w:val="18"/>
        </w:rPr>
        <w:t xml:space="preserve">Gli eventuali provvedimenti di </w:t>
      </w:r>
      <w:r w:rsidRPr="003E5B6F">
        <w:rPr>
          <w:rFonts w:ascii="Titillium" w:hAnsi="Titillium" w:cs="Times New Roman"/>
          <w:color w:val="4472C4" w:themeColor="accent1"/>
          <w:szCs w:val="18"/>
        </w:rPr>
        <w:t xml:space="preserve">esclusione </w:t>
      </w:r>
      <w:r w:rsidRPr="003E5B6F">
        <w:rPr>
          <w:rFonts w:ascii="Titillium" w:hAnsi="Titillium" w:cs="Times New Roman"/>
          <w:color w:val="auto"/>
          <w:szCs w:val="18"/>
        </w:rPr>
        <w:t xml:space="preserve">dalla procedura di gara sono comunicati </w:t>
      </w:r>
      <w:r w:rsidRPr="003E5B6F">
        <w:rPr>
          <w:rFonts w:ascii="Titillium" w:hAnsi="Titillium" w:cs="Times New Roman"/>
          <w:color w:val="auto"/>
          <w:szCs w:val="18"/>
          <w:u w:val="single"/>
        </w:rPr>
        <w:t xml:space="preserve">entro 5 giorni </w:t>
      </w:r>
      <w:r w:rsidRPr="003E5B6F">
        <w:rPr>
          <w:rFonts w:ascii="Titillium" w:hAnsi="Titillium" w:cs="Times New Roman"/>
          <w:szCs w:val="18"/>
        </w:rPr>
        <w:t>dalla loro adozione.</w:t>
      </w:r>
    </w:p>
    <w:p w14:paraId="44093857" w14:textId="77777777" w:rsidR="00CE53CD" w:rsidRPr="003E5B6F" w:rsidRDefault="00CE53CD" w:rsidP="00CE53CD">
      <w:pPr>
        <w:spacing w:after="0" w:line="240" w:lineRule="auto"/>
        <w:ind w:left="0" w:firstLine="0"/>
        <w:rPr>
          <w:rFonts w:ascii="Titillium" w:hAnsi="Titillium" w:cs="Times New Roman"/>
          <w:szCs w:val="18"/>
        </w:rPr>
      </w:pPr>
      <w:r w:rsidRPr="003E5B6F">
        <w:rPr>
          <w:rFonts w:ascii="Titillium" w:hAnsi="Titillium" w:cs="Times New Roman"/>
          <w:szCs w:val="18"/>
        </w:rPr>
        <w:t>È fatta salva la possibilità di chiedere agli offerenti, in qualsiasi momento nel corso della procedura, di presentare tutti i documenti complementari o parte di essi, qualora questo sia necessario per assicurare il corretto svolgimento della procedura.</w:t>
      </w:r>
    </w:p>
    <w:p w14:paraId="30C32B56" w14:textId="77777777" w:rsidR="00CE53CD" w:rsidRPr="003E5B6F" w:rsidRDefault="00CE53CD" w:rsidP="00CE53CD">
      <w:pPr>
        <w:spacing w:after="0" w:line="240" w:lineRule="auto"/>
        <w:ind w:left="0" w:firstLine="0"/>
        <w:rPr>
          <w:rFonts w:ascii="Titillium" w:hAnsi="Titillium" w:cs="Times New Roman"/>
          <w:szCs w:val="18"/>
        </w:rPr>
      </w:pPr>
    </w:p>
    <w:p w14:paraId="4A6251E4" w14:textId="77777777" w:rsidR="00CE53CD" w:rsidRPr="003E5B6F" w:rsidRDefault="00CE53CD" w:rsidP="00CE53CD">
      <w:pPr>
        <w:pStyle w:val="Paragrafoelenco"/>
        <w:numPr>
          <w:ilvl w:val="0"/>
          <w:numId w:val="61"/>
        </w:numPr>
        <w:spacing w:after="0" w:line="240" w:lineRule="auto"/>
        <w:rPr>
          <w:rFonts w:ascii="Titillium" w:hAnsi="Titillium" w:cs="Times New Roman"/>
          <w:b/>
          <w:bCs/>
          <w:szCs w:val="18"/>
        </w:rPr>
      </w:pPr>
      <w:r w:rsidRPr="003E5B6F">
        <w:rPr>
          <w:rFonts w:ascii="Titillium" w:hAnsi="Titillium" w:cs="Times New Roman"/>
          <w:b/>
          <w:bCs/>
          <w:szCs w:val="18"/>
        </w:rPr>
        <w:t>*VERIFICA DEL POSSESSO DEI REQUISITI:</w:t>
      </w:r>
    </w:p>
    <w:p w14:paraId="38EC74E4" w14:textId="77777777" w:rsidR="00CE53CD" w:rsidRPr="003E5B6F" w:rsidRDefault="00CE53CD" w:rsidP="00CE53CD">
      <w:pPr>
        <w:spacing w:after="0" w:line="240" w:lineRule="auto"/>
        <w:ind w:left="0" w:firstLine="0"/>
        <w:rPr>
          <w:rFonts w:ascii="Titillium" w:hAnsi="Titillium" w:cs="Times New Roman"/>
          <w:szCs w:val="18"/>
        </w:rPr>
      </w:pPr>
      <w:r w:rsidRPr="003E5B6F">
        <w:rPr>
          <w:rFonts w:ascii="Titillium" w:hAnsi="Titillium" w:cs="Times New Roman"/>
          <w:b/>
          <w:bCs/>
          <w:szCs w:val="18"/>
          <w:u w:val="single"/>
        </w:rPr>
        <w:t>La verifica è effettuata tramite il FVOE.</w:t>
      </w:r>
      <w:r w:rsidRPr="003E5B6F">
        <w:rPr>
          <w:rFonts w:ascii="Titillium" w:hAnsi="Titillium" w:cs="Times New Roman"/>
          <w:szCs w:val="18"/>
        </w:rPr>
        <w:t xml:space="preserve"> In caso di malfunzionamento, anche parziale, del fascicolo virtuale dell’operatore economico o delle piattaforme, banche dati o sistemi di interoperabilità ad esso connessi, la stazione appaltante si riserva di aggiudicare dopo che sono trascorsi trenta giorni dalla proposta di aggiudicazione. In tal caso richiede un’autocertificazione all’offerente, resa ai sensi del d.P.R. 28 dicembre 2000, n. 445, che attesti il possesso dei requisiti e l’assenza delle cause di esclusione che, a causa del predetto malfunzionamento, non è stato possibile verificare.</w:t>
      </w:r>
    </w:p>
    <w:p w14:paraId="624D193B" w14:textId="77777777" w:rsidR="00CE53CD" w:rsidRPr="003E5B6F" w:rsidRDefault="00CE53CD" w:rsidP="00CE53CD">
      <w:pPr>
        <w:spacing w:after="0" w:line="240" w:lineRule="auto"/>
        <w:ind w:left="0" w:firstLine="0"/>
        <w:rPr>
          <w:rFonts w:ascii="Titillium" w:hAnsi="Titillium" w:cs="Times New Roman"/>
          <w:szCs w:val="18"/>
        </w:rPr>
      </w:pPr>
      <w:r w:rsidRPr="003E5B6F">
        <w:rPr>
          <w:rFonts w:ascii="Titillium" w:hAnsi="Titillium" w:cs="Times New Roman"/>
          <w:b/>
          <w:bCs/>
          <w:szCs w:val="18"/>
          <w:u w:val="single"/>
        </w:rPr>
        <w:t xml:space="preserve">Per le certificazioni che, allo stato, non sono ancora verificabili tramite il </w:t>
      </w:r>
      <w:r>
        <w:rPr>
          <w:rFonts w:ascii="Titillium" w:hAnsi="Titillium" w:cs="Times New Roman"/>
          <w:b/>
          <w:bCs/>
          <w:szCs w:val="18"/>
          <w:u w:val="single"/>
        </w:rPr>
        <w:t>FVOE</w:t>
      </w:r>
      <w:r w:rsidRPr="003E5B6F">
        <w:rPr>
          <w:rFonts w:ascii="Titillium" w:hAnsi="Titillium" w:cs="Times New Roman"/>
          <w:szCs w:val="18"/>
        </w:rPr>
        <w:t xml:space="preserve">, la stazione appaltante procede direttamente alla verifica presso gli </w:t>
      </w:r>
      <w:r w:rsidRPr="003E5B6F">
        <w:rPr>
          <w:rFonts w:ascii="Titillium" w:hAnsi="Titillium" w:cs="Times New Roman"/>
          <w:i/>
          <w:iCs/>
          <w:szCs w:val="18"/>
          <w:u w:val="single"/>
        </w:rPr>
        <w:t>Enti certificatori e, decorsi inutilmente 30 giorni dalla richiesta, si riserva di aggiudicare previa acquisizione di un’autocertificazione dall’operatore economico,</w:t>
      </w:r>
      <w:r w:rsidRPr="003E5B6F">
        <w:rPr>
          <w:rFonts w:ascii="Titillium" w:hAnsi="Titillium" w:cs="Times New Roman"/>
          <w:szCs w:val="18"/>
        </w:rPr>
        <w:t xml:space="preserve"> resa ai sensi del d.P.R. 28 dicembre 2000, n. 445, che attesti il possesso dei requisiti e l’assenza delle cause di esclusione che non è stato possibile verificare.</w:t>
      </w:r>
    </w:p>
    <w:tbl>
      <w:tblPr>
        <w:tblStyle w:val="Grigliatabella"/>
        <w:tblW w:w="10768" w:type="dxa"/>
        <w:tblLook w:val="04A0" w:firstRow="1" w:lastRow="0" w:firstColumn="1" w:lastColumn="0" w:noHBand="0" w:noVBand="1"/>
      </w:tblPr>
      <w:tblGrid>
        <w:gridCol w:w="10768"/>
      </w:tblGrid>
      <w:tr w:rsidR="00CE53CD" w:rsidRPr="003E5B6F" w14:paraId="6D5B84A8" w14:textId="77777777" w:rsidTr="0065333C">
        <w:tc>
          <w:tcPr>
            <w:tcW w:w="10768" w:type="dxa"/>
          </w:tcPr>
          <w:p w14:paraId="42CDD46F" w14:textId="77777777" w:rsidR="00CE53CD" w:rsidRPr="003E5B6F" w:rsidRDefault="00CE53CD" w:rsidP="0065333C">
            <w:pPr>
              <w:spacing w:after="0" w:line="240" w:lineRule="auto"/>
              <w:ind w:left="0"/>
              <w:rPr>
                <w:rFonts w:ascii="Titillium" w:hAnsi="Titillium"/>
                <w:i/>
                <w:iCs/>
                <w:color w:val="auto"/>
                <w:szCs w:val="18"/>
              </w:rPr>
            </w:pPr>
            <w:r w:rsidRPr="003E5B6F">
              <w:rPr>
                <w:rFonts w:ascii="Titillium" w:hAnsi="Titillium"/>
                <w:i/>
                <w:iCs/>
                <w:color w:val="auto"/>
                <w:szCs w:val="18"/>
              </w:rPr>
              <w:lastRenderedPageBreak/>
              <w:t xml:space="preserve">N.B. La lista dei requisiti </w:t>
            </w:r>
            <w:r w:rsidRPr="003E5B6F">
              <w:rPr>
                <w:rFonts w:ascii="Titillium" w:hAnsi="Titillium"/>
                <w:b/>
                <w:bCs/>
                <w:i/>
                <w:iCs/>
                <w:color w:val="auto"/>
                <w:szCs w:val="18"/>
                <w:u w:val="single"/>
              </w:rPr>
              <w:t>non ancora verificabili tramite FVOE</w:t>
            </w:r>
            <w:r w:rsidRPr="003E5B6F">
              <w:rPr>
                <w:rFonts w:ascii="Titillium" w:hAnsi="Titillium"/>
                <w:i/>
                <w:iCs/>
                <w:color w:val="auto"/>
                <w:szCs w:val="18"/>
              </w:rPr>
              <w:t xml:space="preserve"> è allegata al Comunicato del Presidente del 16 aprile 2025  ed è consultabile sul sito dell’Anac al seguente link: </w:t>
            </w:r>
            <w:hyperlink r:id="rId34" w:history="1">
              <w:r w:rsidRPr="003E5B6F">
                <w:rPr>
                  <w:rStyle w:val="Collegamentoipertestuale"/>
                  <w:rFonts w:ascii="Titillium" w:hAnsi="Titillium"/>
                  <w:i/>
                  <w:iCs/>
                  <w:color w:val="auto"/>
                  <w:szCs w:val="18"/>
                </w:rPr>
                <w:t>https://www.anticorruzione.it/en/-/comunicato-del-presidente-del-16-aprile-2025-fvoe</w:t>
              </w:r>
            </w:hyperlink>
            <w:r w:rsidRPr="003E5B6F">
              <w:rPr>
                <w:rFonts w:ascii="Titillium" w:hAnsi="Titillium"/>
                <w:i/>
                <w:iCs/>
                <w:color w:val="auto"/>
                <w:szCs w:val="18"/>
              </w:rPr>
              <w:t>. La lista viene aggiornata a mano a mano che vengono attivati nuovi collegamenti in regime di interoperabilità con gli enti certificatori.</w:t>
            </w:r>
          </w:p>
        </w:tc>
      </w:tr>
      <w:tr w:rsidR="00CE53CD" w:rsidRPr="003E5B6F" w14:paraId="0A220172" w14:textId="77777777" w:rsidTr="0065333C">
        <w:tc>
          <w:tcPr>
            <w:tcW w:w="10768" w:type="dxa"/>
          </w:tcPr>
          <w:p w14:paraId="6AFD152B" w14:textId="77777777" w:rsidR="00CE53CD" w:rsidRPr="003E5B6F" w:rsidRDefault="00CE53CD" w:rsidP="0065333C">
            <w:pPr>
              <w:pStyle w:val="Corpotesto"/>
              <w:tabs>
                <w:tab w:val="left" w:pos="9639"/>
              </w:tabs>
              <w:ind w:left="0" w:firstLine="27"/>
              <w:rPr>
                <w:rFonts w:ascii="Titillium" w:hAnsi="Titillium" w:cs="Calibri"/>
                <w:i/>
                <w:iCs/>
                <w:sz w:val="18"/>
                <w:szCs w:val="18"/>
              </w:rPr>
            </w:pPr>
            <w:r w:rsidRPr="003E5B6F">
              <w:rPr>
                <w:rFonts w:ascii="Titillium" w:hAnsi="Titillium" w:cs="Calibri"/>
                <w:i/>
                <w:iCs/>
                <w:sz w:val="18"/>
                <w:szCs w:val="18"/>
              </w:rPr>
              <w:t>L’</w:t>
            </w:r>
            <w:r w:rsidRPr="003E5B6F">
              <w:rPr>
                <w:rFonts w:ascii="Titillium" w:hAnsi="Titillium" w:cs="Calibri"/>
                <w:i/>
                <w:iCs/>
                <w:sz w:val="18"/>
                <w:szCs w:val="18"/>
                <w:u w:val="single"/>
              </w:rPr>
              <w:t>avvenuta stipula del contratto NON esime la stazione appaltante dal concludere</w:t>
            </w:r>
            <w:r w:rsidRPr="003E5B6F">
              <w:rPr>
                <w:rFonts w:ascii="Titillium" w:hAnsi="Titillium" w:cs="Calibri"/>
                <w:i/>
                <w:iCs/>
                <w:sz w:val="18"/>
                <w:szCs w:val="18"/>
              </w:rPr>
              <w:t xml:space="preserve"> entro un congruo termine la verifica dei requisiti autocertificati che non è stato possibile verificare entro i termini sopra indicati.</w:t>
            </w:r>
          </w:p>
        </w:tc>
      </w:tr>
    </w:tbl>
    <w:p w14:paraId="559E1867" w14:textId="77777777" w:rsidR="00CE53CD" w:rsidRPr="003E5B6F" w:rsidRDefault="00CE53CD" w:rsidP="00CE53CD">
      <w:pPr>
        <w:spacing w:after="60" w:line="276" w:lineRule="auto"/>
        <w:ind w:left="0" w:firstLine="0"/>
        <w:rPr>
          <w:rFonts w:ascii="Titillium" w:eastAsia="Times New Roman" w:hAnsi="Titillium"/>
          <w:color w:val="auto"/>
          <w:sz w:val="8"/>
          <w:szCs w:val="8"/>
          <w:lang w:eastAsia="en-US"/>
        </w:rPr>
      </w:pPr>
    </w:p>
    <w:p w14:paraId="2D1B04C8" w14:textId="77777777" w:rsidR="00CE53CD" w:rsidRPr="00D245EF" w:rsidRDefault="00CE53CD" w:rsidP="00CE53CD">
      <w:pPr>
        <w:spacing w:after="60" w:line="276" w:lineRule="auto"/>
        <w:ind w:left="0" w:firstLine="0"/>
        <w:rPr>
          <w:rFonts w:ascii="Titillium" w:eastAsia="Times New Roman" w:hAnsi="Titillium"/>
          <w:color w:val="auto"/>
          <w:szCs w:val="18"/>
          <w:lang w:eastAsia="en-US"/>
        </w:rPr>
      </w:pPr>
      <w:r w:rsidRPr="00D245EF">
        <w:rPr>
          <w:rFonts w:ascii="Titillium" w:eastAsia="Times New Roman" w:hAnsi="Titillium"/>
          <w:color w:val="auto"/>
          <w:szCs w:val="18"/>
          <w:lang w:eastAsia="en-US"/>
        </w:rPr>
        <w:t xml:space="preserve">In caso di </w:t>
      </w:r>
      <w:r w:rsidRPr="00D245EF">
        <w:rPr>
          <w:rFonts w:ascii="Titillium" w:eastAsia="Times New Roman" w:hAnsi="Titillium"/>
          <w:b/>
          <w:bCs/>
          <w:color w:val="auto"/>
          <w:szCs w:val="18"/>
          <w:u w:val="single"/>
          <w:lang w:eastAsia="en-US"/>
        </w:rPr>
        <w:t>esito negativo delle verifiche</w:t>
      </w:r>
      <w:r w:rsidRPr="00D245EF">
        <w:rPr>
          <w:rFonts w:ascii="Titillium" w:eastAsia="Times New Roman" w:hAnsi="Titillium"/>
          <w:color w:val="auto"/>
          <w:szCs w:val="18"/>
          <w:lang w:eastAsia="en-US"/>
        </w:rPr>
        <w:t>, si procede all’esclusione, alla segnalazione all’ANAC, ad incamerare la garanzia provvisoria.</w:t>
      </w:r>
    </w:p>
    <w:p w14:paraId="00932C93" w14:textId="77777777" w:rsidR="00CE53CD" w:rsidRPr="003E5B6F" w:rsidRDefault="00CE53CD" w:rsidP="00CE53CD">
      <w:pPr>
        <w:spacing w:after="0" w:line="240" w:lineRule="auto"/>
        <w:ind w:left="0" w:firstLine="0"/>
        <w:rPr>
          <w:rFonts w:ascii="Titillium" w:hAnsi="Titillium" w:cs="Times New Roman"/>
          <w:szCs w:val="18"/>
        </w:rPr>
      </w:pPr>
      <w:r w:rsidRPr="003E5B6F">
        <w:rPr>
          <w:rFonts w:ascii="Titillium" w:hAnsi="Titillium" w:cs="Times New Roman"/>
          <w:szCs w:val="18"/>
        </w:rPr>
        <w:t xml:space="preserve">Successivamente si procede a </w:t>
      </w:r>
      <w:r w:rsidRPr="003E5B6F">
        <w:rPr>
          <w:rFonts w:ascii="Titillium" w:hAnsi="Titillium" w:cs="Times New Roman"/>
          <w:b/>
          <w:bCs/>
          <w:szCs w:val="18"/>
        </w:rPr>
        <w:t>ricalcolare i punteggi</w:t>
      </w:r>
      <w:r w:rsidRPr="003E5B6F">
        <w:rPr>
          <w:rFonts w:ascii="Titillium" w:hAnsi="Titillium" w:cs="Times New Roman"/>
          <w:szCs w:val="18"/>
        </w:rPr>
        <w:t xml:space="preserve"> e a riformulare la graduatoria procedendo altresì, alle verifiche nei termini sopra indicati. Nell’ipotesi di ulteriore esito negativo delle verifiche si procede nei termini sopra detti.</w:t>
      </w:r>
    </w:p>
    <w:p w14:paraId="2921B48F" w14:textId="77777777" w:rsidR="00CE53CD" w:rsidRDefault="00CE53CD" w:rsidP="00CE53CD">
      <w:pPr>
        <w:spacing w:before="60" w:after="0" w:line="240" w:lineRule="auto"/>
        <w:ind w:left="0" w:firstLine="0"/>
        <w:rPr>
          <w:rFonts w:ascii="Titillium" w:hAnsi="Titillium" w:cs="Times New Roman"/>
          <w:szCs w:val="18"/>
          <w:highlight w:val="green"/>
        </w:rPr>
      </w:pPr>
    </w:p>
    <w:p w14:paraId="17AD87D6" w14:textId="77777777" w:rsidR="00CE53CD" w:rsidRDefault="00CE53CD" w:rsidP="00CE53CD">
      <w:pPr>
        <w:spacing w:after="0" w:line="240" w:lineRule="auto"/>
        <w:ind w:left="9" w:right="49"/>
        <w:rPr>
          <w:rFonts w:ascii="Titillium" w:hAnsi="Titillium" w:cs="Times New Roman"/>
          <w:b/>
          <w:bCs/>
          <w:i/>
          <w:iCs/>
          <w:szCs w:val="18"/>
          <w:u w:val="single"/>
        </w:rPr>
      </w:pPr>
      <w:r w:rsidRPr="003E5B6F">
        <w:rPr>
          <w:rFonts w:ascii="Titillium" w:hAnsi="Titillium" w:cs="Times New Roman"/>
          <w:szCs w:val="18"/>
        </w:rPr>
        <w:t xml:space="preserve">Il contratto è stipulato </w:t>
      </w:r>
      <w:r w:rsidRPr="003E5B6F">
        <w:rPr>
          <w:rFonts w:ascii="Titillium" w:hAnsi="Titillium" w:cs="Times New Roman"/>
          <w:b/>
          <w:bCs/>
          <w:i/>
          <w:iCs/>
          <w:szCs w:val="18"/>
          <w:u w:val="single"/>
        </w:rPr>
        <w:t>non prima</w:t>
      </w:r>
      <w:r w:rsidRPr="003E5B6F">
        <w:rPr>
          <w:rFonts w:ascii="Titillium" w:hAnsi="Titillium" w:cs="Times New Roman"/>
          <w:b/>
          <w:bCs/>
          <w:szCs w:val="18"/>
          <w:u w:val="single"/>
        </w:rPr>
        <w:t xml:space="preserve"> di 32 giorni</w:t>
      </w:r>
      <w:r w:rsidRPr="003E5B6F">
        <w:rPr>
          <w:rFonts w:ascii="Titillium" w:hAnsi="Titillium" w:cs="Times New Roman"/>
          <w:szCs w:val="18"/>
        </w:rPr>
        <w:t xml:space="preserve"> dall’invio dell’ultima delle comunicazioni del provvedimento di aggiudicazione e comunque 60 giorni dall’aggiudicazione, </w:t>
      </w:r>
      <w:r w:rsidRPr="003E5B6F">
        <w:rPr>
          <w:rFonts w:ascii="Titillium" w:hAnsi="Titillium" w:cs="Times New Roman"/>
          <w:b/>
          <w:bCs/>
          <w:i/>
          <w:iCs/>
          <w:szCs w:val="18"/>
          <w:u w:val="single"/>
        </w:rPr>
        <w:t>salvo quanto previsto dall’articolo 18 comma 2 del Codice.</w:t>
      </w:r>
    </w:p>
    <w:p w14:paraId="146524AC" w14:textId="1A19585F" w:rsidR="00D40B11" w:rsidRPr="00D40B11" w:rsidRDefault="00D40B11" w:rsidP="00CE53CD">
      <w:pPr>
        <w:spacing w:after="0" w:line="240" w:lineRule="auto"/>
        <w:ind w:left="9" w:right="49"/>
        <w:rPr>
          <w:rFonts w:ascii="Titillium" w:hAnsi="Titillium" w:cs="Times New Roman"/>
          <w:color w:val="0000FF"/>
          <w:szCs w:val="18"/>
          <w:u w:val="single"/>
        </w:rPr>
      </w:pPr>
      <w:r>
        <w:rPr>
          <w:rFonts w:ascii="Titillium" w:hAnsi="Titillium" w:cs="Times New Roman"/>
          <w:color w:val="0000FF"/>
          <w:szCs w:val="18"/>
          <w:u w:val="single"/>
        </w:rPr>
        <w:t>Ai sensi del CSA, t</w:t>
      </w:r>
      <w:r w:rsidRPr="00D40B11">
        <w:rPr>
          <w:rFonts w:ascii="Titillium" w:hAnsi="Titillium" w:cs="Times New Roman"/>
          <w:color w:val="0000FF"/>
          <w:szCs w:val="18"/>
          <w:u w:val="single"/>
        </w:rPr>
        <w:t>rattandosi di servizio di pubblico interesse, legato al calendario scolastico, l’esecuzione del contratto potrà essere anticipatamente disposta, anche nelle more della stipulazione, al fine di non pregiudicare l’interesse pubblico che il servizio è destinato a soddisfare;</w:t>
      </w:r>
    </w:p>
    <w:p w14:paraId="49548861" w14:textId="77777777" w:rsidR="00CE53CD" w:rsidRPr="00FC791C" w:rsidRDefault="00CE53CD" w:rsidP="00CE53CD">
      <w:pPr>
        <w:spacing w:before="60" w:after="0" w:line="240" w:lineRule="auto"/>
        <w:ind w:left="0" w:firstLine="0"/>
        <w:rPr>
          <w:rFonts w:ascii="Titillium" w:hAnsi="Titillium" w:cs="Times New Roman"/>
          <w:szCs w:val="18"/>
        </w:rPr>
      </w:pPr>
      <w:r w:rsidRPr="00FC791C">
        <w:rPr>
          <w:rFonts w:ascii="Titillium" w:hAnsi="Titillium" w:cs="Times New Roman"/>
          <w:szCs w:val="18"/>
        </w:rPr>
        <w:t xml:space="preserve">La </w:t>
      </w:r>
      <w:r w:rsidRPr="00352738">
        <w:rPr>
          <w:rFonts w:ascii="Titillium" w:hAnsi="Titillium" w:cs="Times New Roman"/>
          <w:b/>
          <w:bCs/>
          <w:szCs w:val="18"/>
          <w:u w:val="single"/>
        </w:rPr>
        <w:t>garanzia provvisoria dell’aggiudicatario è svincolata</w:t>
      </w:r>
      <w:r w:rsidRPr="00FC791C">
        <w:rPr>
          <w:rFonts w:ascii="Titillium" w:hAnsi="Titillium" w:cs="Times New Roman"/>
          <w:szCs w:val="18"/>
        </w:rPr>
        <w:t xml:space="preserve"> automaticamente al momento della stipula del contratto; la garanzia provvisoria degli altri concorrenti è svincolata con il provvedimento di aggiudicazione e perde, in ogni caso, efficacia entro 30 giorni dall’aggiudicazione.</w:t>
      </w:r>
    </w:p>
    <w:p w14:paraId="4B00D4D1" w14:textId="77777777" w:rsidR="00CE53CD" w:rsidRPr="00FC791C" w:rsidRDefault="00CE53CD" w:rsidP="00CE53CD">
      <w:pPr>
        <w:spacing w:before="60" w:after="0" w:line="240" w:lineRule="auto"/>
        <w:ind w:left="0" w:firstLine="0"/>
        <w:rPr>
          <w:rFonts w:ascii="Titillium" w:hAnsi="Titillium" w:cs="Times New Roman"/>
          <w:szCs w:val="18"/>
        </w:rPr>
      </w:pPr>
      <w:r w:rsidRPr="00352738">
        <w:rPr>
          <w:rFonts w:ascii="Titillium" w:hAnsi="Titillium" w:cs="Times New Roman"/>
          <w:b/>
          <w:bCs/>
          <w:szCs w:val="18"/>
        </w:rPr>
        <w:t>All’atto della stipulazione del contratto</w:t>
      </w:r>
      <w:r w:rsidRPr="00FC791C">
        <w:rPr>
          <w:rFonts w:ascii="Titillium" w:hAnsi="Titillium" w:cs="Times New Roman"/>
          <w:szCs w:val="18"/>
        </w:rPr>
        <w:t xml:space="preserve">, l’aggiudicatario deve presentare la </w:t>
      </w:r>
      <w:r w:rsidRPr="003C5045">
        <w:rPr>
          <w:rFonts w:ascii="Titillium" w:hAnsi="Titillium" w:cs="Times New Roman"/>
          <w:b/>
          <w:bCs/>
          <w:szCs w:val="18"/>
          <w:u w:val="single"/>
        </w:rPr>
        <w:t>garanzia definitiva</w:t>
      </w:r>
      <w:r w:rsidRPr="00FC791C">
        <w:rPr>
          <w:rFonts w:ascii="Titillium" w:hAnsi="Titillium" w:cs="Times New Roman"/>
          <w:szCs w:val="18"/>
        </w:rPr>
        <w:t xml:space="preserve"> da calcolare sull’importo contrattuale, secondo le misure e le modalità previste dall’articolo 117 del Codice.</w:t>
      </w:r>
    </w:p>
    <w:p w14:paraId="79F13F1F" w14:textId="77777777" w:rsidR="00CE53CD" w:rsidRPr="00FC791C" w:rsidRDefault="00CE53CD" w:rsidP="00CE53CD">
      <w:pPr>
        <w:spacing w:before="60" w:after="0" w:line="240" w:lineRule="auto"/>
        <w:ind w:left="0" w:firstLine="0"/>
        <w:rPr>
          <w:rFonts w:ascii="Titillium" w:hAnsi="Titillium" w:cs="Times New Roman"/>
          <w:szCs w:val="18"/>
        </w:rPr>
      </w:pPr>
      <w:r w:rsidRPr="00FC791C">
        <w:rPr>
          <w:rFonts w:ascii="Titillium" w:hAnsi="Titillium" w:cs="Times New Roman"/>
          <w:szCs w:val="18"/>
        </w:rPr>
        <w:t xml:space="preserve">Se la stipula del contratto non avviene nel termine per fatto della stazione appaltante, l’aggiudicatario può farne constatare il silenzio inadempimento o, in alternativa, può sciogliersi da ogni vincolo mediante atto notificato. All’aggiudicatario non spetta alcun indennizzo, salvo il rimborso delle spese contrattuali. </w:t>
      </w:r>
    </w:p>
    <w:p w14:paraId="370F895D" w14:textId="77777777" w:rsidR="00CE53CD" w:rsidRPr="00FC791C" w:rsidRDefault="00CE53CD" w:rsidP="00CE53CD">
      <w:pPr>
        <w:spacing w:before="60" w:after="0" w:line="240" w:lineRule="auto"/>
        <w:ind w:left="0" w:firstLine="0"/>
        <w:rPr>
          <w:rFonts w:ascii="Titillium" w:hAnsi="Titillium" w:cs="Times New Roman"/>
          <w:szCs w:val="18"/>
        </w:rPr>
      </w:pPr>
      <w:r w:rsidRPr="00FC791C">
        <w:rPr>
          <w:rFonts w:ascii="Titillium" w:hAnsi="Titillium" w:cs="Times New Roman"/>
          <w:szCs w:val="18"/>
        </w:rPr>
        <w:t xml:space="preserve">Se la stipula del contratto non avviene nel termine fissato per fatto dell’aggiudicatario può costituire motivo di revoca dell’aggiudicazione. </w:t>
      </w:r>
    </w:p>
    <w:p w14:paraId="6A158D6C" w14:textId="77777777" w:rsidR="00CE53CD" w:rsidRPr="00FC791C" w:rsidRDefault="00CE53CD" w:rsidP="00CE53CD">
      <w:pPr>
        <w:spacing w:before="60" w:after="0" w:line="240" w:lineRule="auto"/>
        <w:ind w:left="0" w:firstLine="0"/>
        <w:rPr>
          <w:rFonts w:ascii="Titillium" w:hAnsi="Titillium" w:cs="Times New Roman"/>
          <w:szCs w:val="18"/>
        </w:rPr>
      </w:pPr>
      <w:r w:rsidRPr="00FC791C">
        <w:rPr>
          <w:rFonts w:ascii="Titillium" w:hAnsi="Titillium" w:cs="Times New Roman"/>
          <w:szCs w:val="18"/>
        </w:rPr>
        <w:t>La mancata o tardiva stipula del contratto al di fuori delle ipotesi predette, costituisce violazione del dovere di buona fede, anche in pendenza di contenzioso.</w:t>
      </w:r>
    </w:p>
    <w:p w14:paraId="30070A40" w14:textId="77777777" w:rsidR="00CE53CD" w:rsidRPr="00FC791C" w:rsidRDefault="00CE53CD" w:rsidP="00CE53CD">
      <w:pPr>
        <w:spacing w:before="60" w:after="0" w:line="240" w:lineRule="auto"/>
        <w:ind w:left="0" w:firstLine="0"/>
        <w:rPr>
          <w:rFonts w:ascii="Titillium" w:hAnsi="Titillium" w:cs="Times New Roman"/>
          <w:szCs w:val="18"/>
        </w:rPr>
      </w:pPr>
      <w:r w:rsidRPr="00FC791C">
        <w:rPr>
          <w:rFonts w:ascii="Titillium" w:hAnsi="Titillium" w:cs="Times New Roman"/>
          <w:szCs w:val="18"/>
        </w:rPr>
        <w:t>L’aggiudicatario deposita, prima o contestualmente alla sottoscrizione del contratto di appalto, i contratti continuativi di cooperazione, servizio e/o fornitura di cui all’articolo 119, comma 3, lett. d) del Codice.</w:t>
      </w:r>
    </w:p>
    <w:p w14:paraId="1921017C" w14:textId="77777777" w:rsidR="00CE53CD" w:rsidRPr="00FC791C" w:rsidRDefault="00CE53CD" w:rsidP="00CE53CD">
      <w:pPr>
        <w:spacing w:before="60" w:after="0" w:line="240" w:lineRule="auto"/>
        <w:ind w:left="0" w:firstLine="0"/>
        <w:rPr>
          <w:rFonts w:ascii="Titillium" w:hAnsi="Titillium" w:cs="Times New Roman"/>
          <w:szCs w:val="18"/>
        </w:rPr>
      </w:pPr>
      <w:r w:rsidRPr="00FC791C">
        <w:rPr>
          <w:rFonts w:ascii="Titillium" w:hAnsi="Titillium" w:cs="Times New Roman"/>
          <w:szCs w:val="18"/>
        </w:rPr>
        <w:t>L’affidatario comunica, per ogni sub-contratto che non costituisce subappalto, l’importo e l’oggetto del medesimo, nonché il nome del sub-contraente, prima dell’inizio della prestazione.</w:t>
      </w:r>
    </w:p>
    <w:p w14:paraId="2242A96C" w14:textId="1CABFDEE" w:rsidR="00CE53CD" w:rsidRPr="00FC791C" w:rsidRDefault="00CE53CD" w:rsidP="00CE53CD">
      <w:pPr>
        <w:spacing w:before="60" w:after="0" w:line="240" w:lineRule="auto"/>
        <w:ind w:left="0" w:firstLine="0"/>
        <w:rPr>
          <w:rFonts w:ascii="Titillium" w:hAnsi="Titillium" w:cs="Times New Roman"/>
          <w:i/>
          <w:szCs w:val="18"/>
        </w:rPr>
      </w:pPr>
      <w:r w:rsidRPr="00B17B82">
        <w:rPr>
          <w:rFonts w:ascii="Titillium" w:hAnsi="Titillium" w:cs="Times New Roman"/>
          <w:szCs w:val="18"/>
        </w:rPr>
        <w:t>Il contratto è stipulato mediante una delle modalità individuate dall’articolo 18 del codice e nel CSA a cui si rinvia</w:t>
      </w:r>
      <w:r w:rsidR="00D40B11">
        <w:rPr>
          <w:rFonts w:ascii="Titillium" w:hAnsi="Titillium" w:cs="Times New Roman"/>
          <w:szCs w:val="18"/>
        </w:rPr>
        <w:t>:</w:t>
      </w:r>
      <w:r>
        <w:rPr>
          <w:rFonts w:ascii="Titillium" w:hAnsi="Titillium" w:cs="Times New Roman"/>
          <w:szCs w:val="18"/>
        </w:rPr>
        <w:t xml:space="preserve"> </w:t>
      </w:r>
      <w:r w:rsidR="00D40B11" w:rsidRPr="00D40B11">
        <w:rPr>
          <w:rFonts w:ascii="Titillium" w:hAnsi="Titillium" w:cs="Times New Roman"/>
          <w:szCs w:val="18"/>
        </w:rPr>
        <w:t>forma pubblica amministrativa con modalità elettronica a cura dell’ufficiale rogante del Comune</w:t>
      </w:r>
      <w:r w:rsidR="00D40B11">
        <w:rPr>
          <w:rFonts w:ascii="Titillium" w:hAnsi="Titillium" w:cs="Times New Roman"/>
          <w:szCs w:val="18"/>
        </w:rPr>
        <w:t>.</w:t>
      </w:r>
    </w:p>
    <w:p w14:paraId="726A50A0" w14:textId="77777777" w:rsidR="00CE53CD" w:rsidRPr="00FC791C" w:rsidRDefault="00CE53CD" w:rsidP="00CE53CD">
      <w:pPr>
        <w:spacing w:after="0" w:line="240" w:lineRule="auto"/>
        <w:ind w:left="0" w:right="49" w:firstLine="0"/>
        <w:rPr>
          <w:rFonts w:ascii="Titillium" w:hAnsi="Titillium" w:cs="Times New Roman"/>
          <w:szCs w:val="18"/>
        </w:rPr>
      </w:pPr>
      <w:r w:rsidRPr="00FC791C">
        <w:rPr>
          <w:rFonts w:ascii="Titillium" w:hAnsi="Titillium" w:cs="Times New Roman"/>
          <w:szCs w:val="18"/>
        </w:rPr>
        <w:t xml:space="preserve">Sono a carico dell’aggiudicatario tutte le spese contrattuali, gli oneri fiscali quali imposte e tasse - ivi comprese quelle di registro ove dovute - relative alla stipulazione del contratto.  </w:t>
      </w:r>
    </w:p>
    <w:p w14:paraId="73A3F365" w14:textId="6AD814C0" w:rsidR="00CE53CD" w:rsidRDefault="00CE53CD" w:rsidP="00CE53CD">
      <w:pPr>
        <w:spacing w:after="0" w:line="240" w:lineRule="auto"/>
        <w:ind w:left="0" w:right="49" w:firstLine="0"/>
        <w:rPr>
          <w:rFonts w:ascii="Titillium" w:hAnsi="Titillium" w:cs="Times New Roman"/>
          <w:szCs w:val="18"/>
        </w:rPr>
      </w:pPr>
      <w:r w:rsidRPr="00D245EF">
        <w:rPr>
          <w:rFonts w:ascii="Titillium" w:hAnsi="Titillium" w:cs="Times New Roman"/>
          <w:szCs w:val="18"/>
        </w:rPr>
        <w:t>In caso di interpello a seguito di risoluzione/recesso del contratto in corso di esecuzione, il nuovo affidamento avviene alle condizioni proposte dall’operatore economico interpellato, ai sensi dell’art. 124 comma 2 del Codice.</w:t>
      </w:r>
      <w:r w:rsidRPr="00FC791C">
        <w:rPr>
          <w:rFonts w:ascii="Titillium" w:hAnsi="Titillium" w:cs="Times New Roman"/>
          <w:szCs w:val="18"/>
        </w:rPr>
        <w:t xml:space="preserve"> </w:t>
      </w:r>
    </w:p>
    <w:p w14:paraId="73BD71D5" w14:textId="77777777" w:rsidR="00CE53CD" w:rsidRPr="00FC791C" w:rsidRDefault="00CE53CD" w:rsidP="00CE53CD">
      <w:pPr>
        <w:spacing w:after="0" w:line="240" w:lineRule="auto"/>
        <w:ind w:left="0" w:right="49" w:firstLine="0"/>
        <w:rPr>
          <w:rFonts w:ascii="Titillium" w:hAnsi="Titillium" w:cs="Times New Roman"/>
          <w:szCs w:val="18"/>
        </w:rPr>
      </w:pPr>
    </w:p>
    <w:p w14:paraId="45C4FA3B" w14:textId="77777777" w:rsidR="00CE53CD" w:rsidRPr="00FC791C" w:rsidRDefault="00CE53CD" w:rsidP="00CE53CD">
      <w:pPr>
        <w:pStyle w:val="Titolo1"/>
        <w:spacing w:after="0" w:line="240" w:lineRule="auto"/>
        <w:ind w:left="0" w:right="44" w:firstLine="0"/>
        <w:rPr>
          <w:rFonts w:ascii="Titillium" w:hAnsi="Titillium" w:cs="Times New Roman"/>
          <w:szCs w:val="18"/>
        </w:rPr>
      </w:pPr>
      <w:bookmarkStart w:id="192" w:name="_Toc187923181"/>
      <w:bookmarkStart w:id="193" w:name="_Toc211940954"/>
      <w:bookmarkStart w:id="194" w:name="_Toc216433743"/>
      <w:r w:rsidRPr="00FC791C">
        <w:rPr>
          <w:rFonts w:ascii="Titillium" w:hAnsi="Titillium" w:cs="Times New Roman"/>
          <w:szCs w:val="18"/>
        </w:rPr>
        <w:t>2</w:t>
      </w:r>
      <w:r>
        <w:rPr>
          <w:rFonts w:ascii="Titillium" w:hAnsi="Titillium" w:cs="Times New Roman"/>
          <w:szCs w:val="18"/>
        </w:rPr>
        <w:t>5</w:t>
      </w:r>
      <w:r w:rsidRPr="00FC791C">
        <w:rPr>
          <w:rFonts w:ascii="Titillium" w:hAnsi="Titillium" w:cs="Times New Roman"/>
          <w:szCs w:val="18"/>
        </w:rPr>
        <w:t>.</w:t>
      </w:r>
      <w:r w:rsidRPr="00FC791C">
        <w:rPr>
          <w:rFonts w:ascii="Titillium" w:eastAsia="Arial" w:hAnsi="Titillium" w:cs="Times New Roman"/>
          <w:szCs w:val="18"/>
          <w:vertAlign w:val="superscript"/>
        </w:rPr>
        <w:t xml:space="preserve"> </w:t>
      </w:r>
      <w:r w:rsidRPr="00FC791C">
        <w:rPr>
          <w:rFonts w:ascii="Titillium" w:hAnsi="Titillium" w:cs="Times New Roman"/>
          <w:szCs w:val="18"/>
        </w:rPr>
        <w:t>OBBLIGHI RELATIVI ALLA TRACCIABILITÀ DEI FLUSSI FINANZIARI</w:t>
      </w:r>
      <w:bookmarkEnd w:id="192"/>
      <w:bookmarkEnd w:id="193"/>
      <w:bookmarkEnd w:id="194"/>
      <w:r w:rsidRPr="00FC791C">
        <w:rPr>
          <w:rFonts w:ascii="Titillium" w:hAnsi="Titillium" w:cs="Times New Roman"/>
          <w:szCs w:val="18"/>
        </w:rPr>
        <w:t xml:space="preserve"> </w:t>
      </w:r>
      <w:r w:rsidRPr="00FC791C">
        <w:rPr>
          <w:rFonts w:ascii="Titillium" w:eastAsia="Garamond" w:hAnsi="Titillium" w:cs="Times New Roman"/>
          <w:szCs w:val="18"/>
        </w:rPr>
        <w:t xml:space="preserve"> </w:t>
      </w:r>
    </w:p>
    <w:p w14:paraId="30C07B08" w14:textId="77777777" w:rsidR="00CE53CD" w:rsidRPr="00FC791C" w:rsidRDefault="00CE53CD" w:rsidP="00CE53CD">
      <w:pPr>
        <w:spacing w:after="0" w:line="240" w:lineRule="auto"/>
        <w:ind w:left="0" w:firstLine="0"/>
        <w:rPr>
          <w:rFonts w:ascii="Titillium" w:hAnsi="Titillium" w:cs="Times New Roman"/>
          <w:szCs w:val="18"/>
        </w:rPr>
      </w:pPr>
      <w:r w:rsidRPr="00FC791C">
        <w:rPr>
          <w:rFonts w:ascii="Titillium" w:hAnsi="Titillium" w:cs="Times New Roman"/>
          <w:szCs w:val="18"/>
        </w:rPr>
        <w:t>Il contratto d’appalto è soggetto agli obblighi in tema di tracciabilità dei flussi finanziari di cui alla legge 13 agosto 2010, n. 136.</w:t>
      </w:r>
    </w:p>
    <w:p w14:paraId="633CB453" w14:textId="77777777" w:rsidR="00CE53CD" w:rsidRPr="00FC791C" w:rsidRDefault="00CE53CD" w:rsidP="00CE53CD">
      <w:pPr>
        <w:spacing w:after="0" w:line="240" w:lineRule="auto"/>
        <w:ind w:left="0" w:firstLine="0"/>
        <w:rPr>
          <w:rFonts w:ascii="Titillium" w:hAnsi="Titillium" w:cs="Times New Roman"/>
          <w:szCs w:val="18"/>
        </w:rPr>
      </w:pPr>
      <w:r w:rsidRPr="00FC791C">
        <w:rPr>
          <w:rFonts w:ascii="Titillium" w:hAnsi="Titillium" w:cs="Times New Roman"/>
          <w:szCs w:val="18"/>
        </w:rPr>
        <w:t>L’affidatario deve comunicare alla stazione appaltante:</w:t>
      </w:r>
    </w:p>
    <w:p w14:paraId="2ADECCDD" w14:textId="77777777" w:rsidR="00CE53CD" w:rsidRPr="00FC791C" w:rsidRDefault="00CE53CD" w:rsidP="00CE53CD">
      <w:pPr>
        <w:pStyle w:val="Paragrafoelenco"/>
        <w:numPr>
          <w:ilvl w:val="0"/>
          <w:numId w:val="43"/>
        </w:numPr>
        <w:spacing w:after="0" w:line="240" w:lineRule="auto"/>
        <w:ind w:left="709" w:hanging="709"/>
        <w:contextualSpacing w:val="0"/>
        <w:rPr>
          <w:rFonts w:ascii="Titillium" w:hAnsi="Titillium" w:cs="Times New Roman"/>
          <w:szCs w:val="18"/>
        </w:rPr>
      </w:pPr>
      <w:r w:rsidRPr="00FC791C">
        <w:rPr>
          <w:rFonts w:ascii="Titillium" w:hAnsi="Titillium" w:cs="Times New Roman"/>
          <w:szCs w:val="18"/>
        </w:rPr>
        <w:t>gli estremi identificativi dei conti correnti bancari o postali dedicati, con l'indicazione dell'opera/servizio/fornitura alla quale sono dedicati;</w:t>
      </w:r>
    </w:p>
    <w:p w14:paraId="406605AA" w14:textId="77777777" w:rsidR="00CE53CD" w:rsidRPr="00FC791C" w:rsidRDefault="00CE53CD" w:rsidP="00CE53CD">
      <w:pPr>
        <w:pStyle w:val="Paragrafoelenco"/>
        <w:numPr>
          <w:ilvl w:val="0"/>
          <w:numId w:val="43"/>
        </w:numPr>
        <w:spacing w:after="0" w:line="240" w:lineRule="auto"/>
        <w:ind w:left="0" w:firstLine="0"/>
        <w:contextualSpacing w:val="0"/>
        <w:rPr>
          <w:rFonts w:ascii="Titillium" w:hAnsi="Titillium" w:cs="Times New Roman"/>
          <w:szCs w:val="18"/>
        </w:rPr>
      </w:pPr>
      <w:r w:rsidRPr="00FC791C">
        <w:rPr>
          <w:rFonts w:ascii="Titillium" w:hAnsi="Titillium" w:cs="Times New Roman"/>
          <w:szCs w:val="18"/>
        </w:rPr>
        <w:t>le generalità e il codice fiscale delle persone delegate ad operare sugli stessi;</w:t>
      </w:r>
    </w:p>
    <w:p w14:paraId="24F41A42" w14:textId="77777777" w:rsidR="00CE53CD" w:rsidRPr="00FC791C" w:rsidRDefault="00CE53CD" w:rsidP="00CE53CD">
      <w:pPr>
        <w:pStyle w:val="Paragrafoelenco"/>
        <w:numPr>
          <w:ilvl w:val="0"/>
          <w:numId w:val="43"/>
        </w:numPr>
        <w:spacing w:after="0" w:line="240" w:lineRule="auto"/>
        <w:ind w:left="0" w:firstLine="0"/>
        <w:contextualSpacing w:val="0"/>
        <w:rPr>
          <w:rFonts w:ascii="Titillium" w:hAnsi="Titillium" w:cs="Times New Roman"/>
          <w:szCs w:val="18"/>
        </w:rPr>
      </w:pPr>
      <w:r w:rsidRPr="00FC791C">
        <w:rPr>
          <w:rFonts w:ascii="Titillium" w:hAnsi="Titillium" w:cs="Times New Roman"/>
          <w:szCs w:val="18"/>
        </w:rPr>
        <w:t xml:space="preserve">ogni modifica relativa ai dati trasmessi. </w:t>
      </w:r>
    </w:p>
    <w:p w14:paraId="43A0251A" w14:textId="77777777" w:rsidR="00CE53CD" w:rsidRPr="00FC791C" w:rsidRDefault="00CE53CD" w:rsidP="00CE53CD">
      <w:pPr>
        <w:spacing w:after="0" w:line="240" w:lineRule="auto"/>
        <w:ind w:left="0" w:firstLine="0"/>
        <w:rPr>
          <w:rFonts w:ascii="Titillium" w:hAnsi="Titillium" w:cs="Times New Roman"/>
          <w:szCs w:val="18"/>
        </w:rPr>
      </w:pPr>
      <w:r w:rsidRPr="00FC791C">
        <w:rPr>
          <w:rFonts w:ascii="Titillium" w:hAnsi="Titillium" w:cs="Times New Roman"/>
          <w:szCs w:val="18"/>
        </w:rPr>
        <w:t xml:space="preserve">La comunicazione deve essere effettuata entro sette giorni dall'accensione del conto corrente ovvero, nel caso di conti correnti già esistenti, dalla loro prima utilizzazione in operazioni finanziarie relative ad una commessa pubblica. In caso di persone giuridiche, la comunicazione de quo deve essere sottoscritta da un legale rappresentante ovvero da un soggetto munito di apposita procura. L'omessa, tardiva o incompleta comunicazione degli elementi informativi comporta, a carico del soggetto inadempiente, l'applicazione di una sanzione amministrativa pecuniaria da 500 a 3.000 euro. </w:t>
      </w:r>
    </w:p>
    <w:p w14:paraId="71BC2917" w14:textId="77777777" w:rsidR="00CE53CD" w:rsidRPr="00FC791C" w:rsidRDefault="00CE53CD" w:rsidP="00CE53CD">
      <w:pPr>
        <w:spacing w:after="0" w:line="240" w:lineRule="auto"/>
        <w:ind w:left="0" w:firstLine="0"/>
        <w:rPr>
          <w:rFonts w:ascii="Titillium" w:hAnsi="Titillium" w:cs="Times New Roman"/>
          <w:szCs w:val="18"/>
        </w:rPr>
      </w:pPr>
      <w:r w:rsidRPr="00FC791C">
        <w:rPr>
          <w:rFonts w:ascii="Titillium" w:hAnsi="Titillium" w:cs="Times New Roman"/>
          <w:szCs w:val="18"/>
        </w:rPr>
        <w:t xml:space="preserve">Il mancato adempimento agli obblighi previsti per la tracciabilità dei flussi finanziari relativi all’appalto comporta la risoluzione di diritto del contratto. </w:t>
      </w:r>
    </w:p>
    <w:p w14:paraId="5A813E9B" w14:textId="77777777" w:rsidR="00CE53CD" w:rsidRPr="00FC791C" w:rsidRDefault="00CE53CD" w:rsidP="00CE53CD">
      <w:pPr>
        <w:spacing w:after="0" w:line="240" w:lineRule="auto"/>
        <w:ind w:left="0" w:firstLine="0"/>
        <w:rPr>
          <w:rFonts w:ascii="Titillium" w:hAnsi="Titillium" w:cs="Times New Roman"/>
          <w:szCs w:val="18"/>
        </w:rPr>
      </w:pPr>
      <w:r w:rsidRPr="00FC791C">
        <w:rPr>
          <w:rFonts w:ascii="Titillium" w:hAnsi="Titillium" w:cs="Times New Roman"/>
          <w:szCs w:val="18"/>
        </w:rPr>
        <w:t>In occasione di ogni pagamento all’appaltatore o di interventi di controllo ulteriori si procede alla verifica dell’assolvimento degli obblighi relativi alla tracciabilità dei flussi finanziari.</w:t>
      </w:r>
    </w:p>
    <w:p w14:paraId="2B4BA5D7" w14:textId="77777777" w:rsidR="00CE53CD" w:rsidRPr="00FC791C" w:rsidRDefault="00CE53CD" w:rsidP="00CE53CD">
      <w:pPr>
        <w:spacing w:after="0" w:line="240" w:lineRule="auto"/>
        <w:ind w:left="0" w:firstLine="0"/>
        <w:rPr>
          <w:rFonts w:ascii="Titillium" w:hAnsi="Titillium" w:cs="Times New Roman"/>
          <w:szCs w:val="18"/>
        </w:rPr>
      </w:pPr>
      <w:r w:rsidRPr="00FC791C">
        <w:rPr>
          <w:rFonts w:ascii="Titillium" w:hAnsi="Titillium" w:cs="Times New Roman"/>
          <w:szCs w:val="18"/>
        </w:rPr>
        <w:lastRenderedPageBreak/>
        <w:t>Il contratto è sottoposto alla condizione risolutiva in tutti i casi in cui le transazioni siano state eseguite senza avvalersi di banche o di Società Poste Italiane S.p.a. o anche senza strumenti diversi dal bonifico bancario o postale che siano idonei a garantire la piena tracciabilità delle operazioni per il corrispettivo dovuto in dipendenza del presente contratto.</w:t>
      </w:r>
    </w:p>
    <w:p w14:paraId="1025E14E" w14:textId="77777777" w:rsidR="00CE53CD" w:rsidRPr="00FC791C" w:rsidRDefault="00CE53CD" w:rsidP="00CE53CD">
      <w:pPr>
        <w:spacing w:after="0" w:line="240" w:lineRule="auto"/>
        <w:ind w:left="0" w:firstLine="0"/>
        <w:rPr>
          <w:rFonts w:ascii="Titillium" w:hAnsi="Titillium" w:cs="Times New Roman"/>
          <w:szCs w:val="18"/>
        </w:rPr>
      </w:pPr>
    </w:p>
    <w:p w14:paraId="184129A8" w14:textId="77777777" w:rsidR="00CE53CD" w:rsidRPr="00FC791C" w:rsidRDefault="00CE53CD" w:rsidP="00CE53CD">
      <w:pPr>
        <w:pStyle w:val="Titolo1"/>
        <w:spacing w:after="0" w:line="240" w:lineRule="auto"/>
        <w:ind w:left="0" w:right="44" w:firstLine="0"/>
        <w:rPr>
          <w:rFonts w:ascii="Titillium" w:hAnsi="Titillium" w:cs="Times New Roman"/>
          <w:szCs w:val="18"/>
        </w:rPr>
      </w:pPr>
      <w:bookmarkStart w:id="195" w:name="_Toc187923182"/>
      <w:bookmarkStart w:id="196" w:name="_Toc211940955"/>
      <w:bookmarkStart w:id="197" w:name="_Toc216433744"/>
      <w:r w:rsidRPr="00FC791C">
        <w:rPr>
          <w:rFonts w:ascii="Titillium" w:hAnsi="Titillium" w:cs="Times New Roman"/>
          <w:szCs w:val="18"/>
        </w:rPr>
        <w:t>2</w:t>
      </w:r>
      <w:r>
        <w:rPr>
          <w:rFonts w:ascii="Titillium" w:hAnsi="Titillium" w:cs="Times New Roman"/>
          <w:szCs w:val="18"/>
        </w:rPr>
        <w:t>6</w:t>
      </w:r>
      <w:r w:rsidRPr="00FC791C">
        <w:rPr>
          <w:rFonts w:ascii="Titillium" w:hAnsi="Titillium" w:cs="Times New Roman"/>
          <w:szCs w:val="18"/>
        </w:rPr>
        <w:t>.</w:t>
      </w:r>
      <w:r w:rsidRPr="00FC791C">
        <w:rPr>
          <w:rFonts w:ascii="Titillium" w:eastAsia="Arial" w:hAnsi="Titillium" w:cs="Times New Roman"/>
          <w:szCs w:val="18"/>
          <w:vertAlign w:val="superscript"/>
        </w:rPr>
        <w:t xml:space="preserve"> </w:t>
      </w:r>
      <w:r w:rsidRPr="00FC791C">
        <w:rPr>
          <w:rFonts w:ascii="Titillium" w:hAnsi="Titillium" w:cs="Times New Roman"/>
          <w:szCs w:val="18"/>
        </w:rPr>
        <w:t>CODICE DI COMPORTAMENTO</w:t>
      </w:r>
      <w:bookmarkEnd w:id="195"/>
      <w:bookmarkEnd w:id="196"/>
      <w:bookmarkEnd w:id="197"/>
      <w:r w:rsidRPr="00FC791C">
        <w:rPr>
          <w:rFonts w:ascii="Titillium" w:hAnsi="Titillium" w:cs="Times New Roman"/>
          <w:szCs w:val="18"/>
        </w:rPr>
        <w:t xml:space="preserve">  </w:t>
      </w:r>
      <w:r w:rsidRPr="00FC791C">
        <w:rPr>
          <w:rFonts w:ascii="Titillium" w:eastAsia="Garamond" w:hAnsi="Titillium" w:cs="Times New Roman"/>
          <w:szCs w:val="18"/>
        </w:rPr>
        <w:t xml:space="preserve"> </w:t>
      </w:r>
    </w:p>
    <w:p w14:paraId="16E7CDFA" w14:textId="5ED22340" w:rsidR="00CE53CD" w:rsidRDefault="00CE53CD" w:rsidP="00CE53CD">
      <w:pPr>
        <w:spacing w:after="0" w:line="240" w:lineRule="auto"/>
        <w:ind w:left="0" w:firstLine="0"/>
        <w:rPr>
          <w:rFonts w:ascii="Titillium" w:hAnsi="Titillium" w:cs="Times New Roman"/>
          <w:szCs w:val="18"/>
        </w:rPr>
      </w:pPr>
      <w:r w:rsidRPr="0040413A">
        <w:rPr>
          <w:rFonts w:ascii="Titillium" w:hAnsi="Titillium" w:cs="Times New Roman"/>
          <w:szCs w:val="18"/>
        </w:rPr>
        <w:t>Nello svolgimento delle attività oggetto del contratto di appalto, l’aggiudicatario deve uniformarsi ai principi e, per quanto compatibili, ai doveri di condotta richiamati nel Decreto del Presidente della Repubblica 16 aprile 2013 n. 62 e nel codice di comportamento di questa stazione appaltante e nel Piano Triennale di Prevenzione della Corruzione e dell</w:t>
      </w:r>
      <w:r w:rsidRPr="00B17B82">
        <w:rPr>
          <w:rFonts w:ascii="Titillium" w:hAnsi="Titillium" w:cs="Times New Roman"/>
          <w:szCs w:val="18"/>
        </w:rPr>
        <w:t>a Trasparenza, nonché (per le amministrazioni tenute alla redazione del PIAO) nella sottosezione Rischi corruttivi e trasparenza del PIAO</w:t>
      </w:r>
      <w:r w:rsidRPr="0040413A">
        <w:rPr>
          <w:rFonts w:ascii="Titillium" w:hAnsi="Titillium" w:cs="Times New Roman"/>
          <w:szCs w:val="18"/>
        </w:rPr>
        <w:t xml:space="preserve"> </w:t>
      </w:r>
    </w:p>
    <w:p w14:paraId="01B25798" w14:textId="743C35CD" w:rsidR="00CE53CD" w:rsidRPr="00FC791C" w:rsidRDefault="00CE53CD" w:rsidP="00CE53CD">
      <w:pPr>
        <w:spacing w:after="0" w:line="240" w:lineRule="auto"/>
        <w:ind w:left="0" w:firstLine="0"/>
        <w:rPr>
          <w:rFonts w:ascii="Titillium" w:hAnsi="Titillium" w:cs="Times New Roman"/>
          <w:szCs w:val="18"/>
        </w:rPr>
      </w:pPr>
      <w:r w:rsidRPr="00FC791C">
        <w:rPr>
          <w:rFonts w:ascii="Titillium" w:hAnsi="Titillium" w:cs="Times New Roman"/>
          <w:szCs w:val="18"/>
        </w:rPr>
        <w:t xml:space="preserve">In seguito alla comunicazione di aggiudicazione e prima della stipula del </w:t>
      </w:r>
      <w:r w:rsidRPr="005D3DA7">
        <w:rPr>
          <w:rFonts w:ascii="Titillium" w:hAnsi="Titillium" w:cs="Times New Roman"/>
          <w:szCs w:val="18"/>
        </w:rPr>
        <w:t>contratto, l’aggiudicatario ha l’onere</w:t>
      </w:r>
      <w:r w:rsidRPr="00FC791C">
        <w:rPr>
          <w:rFonts w:ascii="Titillium" w:hAnsi="Titillium" w:cs="Times New Roman"/>
          <w:szCs w:val="18"/>
        </w:rPr>
        <w:t xml:space="preserve"> di prendere visione dei predetti documenti pubblicati sul sito della stazione appaltante</w:t>
      </w:r>
      <w:r w:rsidRPr="00FC791C">
        <w:rPr>
          <w:rFonts w:ascii="Titillium" w:hAnsi="Titillium" w:cs="Times New Roman"/>
          <w:b/>
          <w:szCs w:val="18"/>
        </w:rPr>
        <w:t xml:space="preserve"> </w:t>
      </w:r>
      <w:r w:rsidR="00EF3E1E" w:rsidRPr="00EF3E1E">
        <w:rPr>
          <w:rFonts w:ascii="Titillium" w:hAnsi="Titillium" w:cs="Times New Roman"/>
          <w:b/>
          <w:szCs w:val="18"/>
        </w:rPr>
        <w:t>https://comune.cepagatti.pe.it/</w:t>
      </w:r>
      <w:r w:rsidR="00EF3E1E">
        <w:rPr>
          <w:rFonts w:ascii="Titillium" w:hAnsi="Titillium" w:cs="Times New Roman"/>
          <w:b/>
          <w:szCs w:val="18"/>
        </w:rPr>
        <w:t>.</w:t>
      </w:r>
    </w:p>
    <w:p w14:paraId="31D70E0E" w14:textId="77777777" w:rsidR="00CE53CD" w:rsidRPr="00FC791C" w:rsidRDefault="00CE53CD" w:rsidP="00CE53CD">
      <w:pPr>
        <w:rPr>
          <w:rFonts w:ascii="Titillium" w:hAnsi="Titillium" w:cs="Times New Roman"/>
        </w:rPr>
      </w:pPr>
    </w:p>
    <w:p w14:paraId="2242EC88" w14:textId="77777777" w:rsidR="00CE53CD" w:rsidRDefault="00CE53CD" w:rsidP="00CE53CD">
      <w:pPr>
        <w:pStyle w:val="Titolo1"/>
        <w:spacing w:after="0" w:line="240" w:lineRule="auto"/>
        <w:ind w:left="0" w:right="44" w:firstLine="0"/>
        <w:rPr>
          <w:rFonts w:ascii="Titillium" w:hAnsi="Titillium" w:cs="Times New Roman"/>
          <w:szCs w:val="18"/>
        </w:rPr>
      </w:pPr>
      <w:bookmarkStart w:id="198" w:name="_Toc187923183"/>
      <w:bookmarkStart w:id="199" w:name="_Toc211940956"/>
      <w:bookmarkStart w:id="200" w:name="_Toc216433745"/>
      <w:r w:rsidRPr="00FC791C">
        <w:rPr>
          <w:rFonts w:ascii="Titillium" w:hAnsi="Titillium" w:cs="Times New Roman"/>
          <w:szCs w:val="18"/>
        </w:rPr>
        <w:t>2</w:t>
      </w:r>
      <w:r>
        <w:rPr>
          <w:rFonts w:ascii="Titillium" w:hAnsi="Titillium" w:cs="Times New Roman"/>
          <w:szCs w:val="18"/>
        </w:rPr>
        <w:t>7</w:t>
      </w:r>
      <w:r w:rsidRPr="00FC791C">
        <w:rPr>
          <w:rFonts w:ascii="Titillium" w:hAnsi="Titillium" w:cs="Times New Roman"/>
          <w:szCs w:val="18"/>
        </w:rPr>
        <w:t>.</w:t>
      </w:r>
      <w:r w:rsidRPr="00FC791C">
        <w:rPr>
          <w:rFonts w:ascii="Titillium" w:eastAsia="Arial" w:hAnsi="Titillium" w:cs="Times New Roman"/>
          <w:szCs w:val="18"/>
          <w:vertAlign w:val="superscript"/>
        </w:rPr>
        <w:t xml:space="preserve"> </w:t>
      </w:r>
      <w:r w:rsidRPr="00FC791C">
        <w:rPr>
          <w:rFonts w:ascii="Titillium" w:hAnsi="Titillium" w:cs="Times New Roman"/>
          <w:szCs w:val="18"/>
        </w:rPr>
        <w:t>ACCESSO AGLI ATTI</w:t>
      </w:r>
      <w:bookmarkEnd w:id="198"/>
      <w:bookmarkEnd w:id="199"/>
      <w:bookmarkEnd w:id="200"/>
      <w:r w:rsidRPr="00FC791C">
        <w:rPr>
          <w:rFonts w:ascii="Titillium" w:hAnsi="Titillium" w:cs="Times New Roman"/>
          <w:szCs w:val="18"/>
        </w:rPr>
        <w:t xml:space="preserve"> </w:t>
      </w:r>
    </w:p>
    <w:p w14:paraId="7C78E5C9" w14:textId="77777777" w:rsidR="00CE53CD" w:rsidRPr="008E3D48" w:rsidRDefault="00CE53CD" w:rsidP="00CE53CD">
      <w:pPr>
        <w:rPr>
          <w:sz w:val="2"/>
          <w:szCs w:val="6"/>
        </w:rPr>
      </w:pPr>
    </w:p>
    <w:p w14:paraId="45143BB1" w14:textId="2153B743" w:rsidR="00CE53CD" w:rsidRDefault="00CE53CD" w:rsidP="00CE53CD">
      <w:pPr>
        <w:widowControl w:val="0"/>
        <w:spacing w:after="0" w:line="240" w:lineRule="auto"/>
        <w:ind w:left="0" w:firstLine="0"/>
        <w:rPr>
          <w:rFonts w:ascii="Titillium" w:eastAsia="Times New Roman" w:hAnsi="Titillium" w:cs="Times New Roman"/>
          <w:color w:val="auto"/>
          <w:szCs w:val="18"/>
          <w:u w:val="single"/>
          <w:lang w:eastAsia="en-US"/>
        </w:rPr>
      </w:pPr>
      <w:r w:rsidRPr="001E4C01">
        <w:rPr>
          <w:rFonts w:ascii="Titillium" w:eastAsia="Times New Roman" w:hAnsi="Titillium" w:cs="Times New Roman"/>
          <w:color w:val="auto"/>
          <w:szCs w:val="18"/>
          <w:lang w:eastAsia="en-US"/>
        </w:rPr>
        <w:t xml:space="preserve">L’accesso agli atti della procedura è assicurato in </w:t>
      </w:r>
      <w:r w:rsidRPr="001E4C01">
        <w:rPr>
          <w:rFonts w:ascii="Titillium" w:eastAsia="Times New Roman" w:hAnsi="Titillium" w:cs="Times New Roman"/>
          <w:b/>
          <w:bCs/>
          <w:color w:val="auto"/>
          <w:szCs w:val="18"/>
          <w:u w:val="single"/>
          <w:lang w:eastAsia="en-US"/>
        </w:rPr>
        <w:t>modalità digitale</w:t>
      </w:r>
      <w:r w:rsidRPr="001E4C01">
        <w:rPr>
          <w:rFonts w:ascii="Titillium" w:eastAsia="Times New Roman" w:hAnsi="Titillium" w:cs="Times New Roman"/>
          <w:color w:val="auto"/>
          <w:szCs w:val="18"/>
          <w:lang w:eastAsia="en-US"/>
        </w:rPr>
        <w:t xml:space="preserve"> mediante acquisizione diretta dei dati e delle informazioni inseriti nelle PAD </w:t>
      </w:r>
      <w:r w:rsidRPr="001E4C01">
        <w:rPr>
          <w:rFonts w:ascii="Titillium" w:eastAsia="Times New Roman" w:hAnsi="Titillium" w:cs="Times New Roman"/>
          <w:b/>
          <w:bCs/>
          <w:color w:val="auto"/>
          <w:szCs w:val="18"/>
          <w:u w:val="single"/>
          <w:lang w:eastAsia="en-US"/>
        </w:rPr>
        <w:t>a decorrere dalla comunicazione digitale dell’aggiudicazione</w:t>
      </w:r>
      <w:r w:rsidRPr="001E4C01">
        <w:rPr>
          <w:rFonts w:ascii="Titillium" w:eastAsia="Times New Roman" w:hAnsi="Titillium" w:cs="Times New Roman"/>
          <w:color w:val="auto"/>
          <w:szCs w:val="18"/>
          <w:u w:val="single"/>
          <w:lang w:eastAsia="en-US"/>
        </w:rPr>
        <w:t>.</w:t>
      </w:r>
    </w:p>
    <w:p w14:paraId="3442CFE4" w14:textId="77777777" w:rsidR="00CE53CD" w:rsidRPr="008E3D48" w:rsidRDefault="00CE53CD" w:rsidP="00CE53CD">
      <w:pPr>
        <w:widowControl w:val="0"/>
        <w:spacing w:after="0" w:line="240" w:lineRule="auto"/>
        <w:ind w:left="0" w:firstLine="0"/>
        <w:rPr>
          <w:rFonts w:ascii="Titillium" w:eastAsia="Times New Roman" w:hAnsi="Titillium" w:cs="Times New Roman"/>
          <w:color w:val="auto"/>
          <w:sz w:val="14"/>
          <w:szCs w:val="14"/>
          <w:u w:val="single"/>
          <w:lang w:eastAsia="en-US"/>
        </w:rPr>
      </w:pPr>
    </w:p>
    <w:p w14:paraId="022E2876" w14:textId="77777777" w:rsidR="00CE53CD" w:rsidRPr="001E4C01" w:rsidRDefault="00CE53CD" w:rsidP="00CE53CD">
      <w:pPr>
        <w:pStyle w:val="Paragrafoelenco"/>
        <w:widowControl w:val="0"/>
        <w:numPr>
          <w:ilvl w:val="0"/>
          <w:numId w:val="35"/>
        </w:numPr>
        <w:spacing w:after="0" w:line="240" w:lineRule="auto"/>
        <w:ind w:left="284" w:hanging="284"/>
        <w:rPr>
          <w:rFonts w:ascii="Titillium" w:eastAsia="Times New Roman" w:hAnsi="Titillium" w:cs="Times New Roman"/>
          <w:i/>
          <w:iCs/>
          <w:color w:val="auto"/>
          <w:szCs w:val="18"/>
          <w:lang w:eastAsia="en-US"/>
        </w:rPr>
      </w:pPr>
      <w:r w:rsidRPr="001E4C01">
        <w:rPr>
          <w:rFonts w:ascii="Titillium" w:eastAsia="Times New Roman" w:hAnsi="Titillium" w:cs="Times New Roman"/>
          <w:b/>
          <w:bCs/>
          <w:color w:val="auto"/>
          <w:szCs w:val="18"/>
          <w:lang w:eastAsia="en-US"/>
        </w:rPr>
        <w:t xml:space="preserve">A </w:t>
      </w:r>
      <w:r w:rsidRPr="001E4C01">
        <w:rPr>
          <w:rFonts w:ascii="Titillium" w:eastAsia="Times New Roman" w:hAnsi="Titillium" w:cs="Times New Roman"/>
          <w:b/>
          <w:bCs/>
          <w:color w:val="auto"/>
          <w:szCs w:val="18"/>
          <w:u w:val="single"/>
          <w:lang w:eastAsia="en-US"/>
        </w:rPr>
        <w:t>TUTTI</w:t>
      </w:r>
      <w:r w:rsidRPr="001E4C01">
        <w:rPr>
          <w:rFonts w:ascii="Titillium" w:eastAsia="Times New Roman" w:hAnsi="Titillium" w:cs="Times New Roman"/>
          <w:b/>
          <w:bCs/>
          <w:color w:val="auto"/>
          <w:szCs w:val="18"/>
          <w:lang w:eastAsia="en-US"/>
        </w:rPr>
        <w:t xml:space="preserve"> i partecipanti</w:t>
      </w:r>
      <w:r w:rsidRPr="001E4C01">
        <w:rPr>
          <w:rFonts w:ascii="Titillium" w:eastAsia="Times New Roman" w:hAnsi="Titillium" w:cs="Times New Roman"/>
          <w:color w:val="auto"/>
          <w:szCs w:val="18"/>
          <w:lang w:eastAsia="en-US"/>
        </w:rPr>
        <w:t xml:space="preserve"> non esclusi in via definitiva:</w:t>
      </w:r>
    </w:p>
    <w:p w14:paraId="3FD2E70C" w14:textId="77777777" w:rsidR="00CE53CD" w:rsidRPr="00D245EF" w:rsidRDefault="00CE53CD" w:rsidP="00CE53CD">
      <w:pPr>
        <w:pStyle w:val="Paragrafoelenco"/>
        <w:widowControl w:val="0"/>
        <w:spacing w:after="0" w:line="240" w:lineRule="auto"/>
        <w:ind w:left="284" w:firstLine="0"/>
        <w:rPr>
          <w:rFonts w:ascii="Titillium" w:eastAsia="Times New Roman" w:hAnsi="Titillium" w:cs="Times New Roman"/>
          <w:i/>
          <w:iCs/>
          <w:color w:val="auto"/>
          <w:szCs w:val="18"/>
          <w:lang w:eastAsia="en-US"/>
        </w:rPr>
      </w:pPr>
      <w:r w:rsidRPr="001E4C01">
        <w:rPr>
          <w:rFonts w:ascii="Titillium" w:eastAsia="Times New Roman" w:hAnsi="Titillium" w:cs="Times New Roman"/>
          <w:color w:val="auto"/>
          <w:szCs w:val="18"/>
          <w:lang w:eastAsia="en-US"/>
        </w:rPr>
        <w:t xml:space="preserve">sono messi a </w:t>
      </w:r>
      <w:r w:rsidRPr="00D245EF">
        <w:rPr>
          <w:rFonts w:ascii="Titillium" w:eastAsia="Times New Roman" w:hAnsi="Titillium" w:cs="Times New Roman"/>
          <w:color w:val="auto"/>
          <w:szCs w:val="18"/>
          <w:lang w:eastAsia="en-US"/>
        </w:rPr>
        <w:t>disposizione, mediante la PAD, l’</w:t>
      </w:r>
      <w:r w:rsidRPr="00D245EF">
        <w:rPr>
          <w:rFonts w:ascii="Aptos" w:eastAsia="Times New Roman" w:hAnsi="Aptos" w:cs="Times New Roman"/>
          <w:b/>
          <w:bCs/>
          <w:i/>
          <w:iCs/>
          <w:color w:val="auto"/>
          <w:szCs w:val="18"/>
          <w:lang w:eastAsia="en-US"/>
        </w:rPr>
        <w:t xml:space="preserve">OFFERTA </w:t>
      </w:r>
      <w:r w:rsidRPr="00D245EF">
        <w:rPr>
          <w:rFonts w:ascii="Titillium" w:eastAsia="Times New Roman" w:hAnsi="Titillium" w:cs="Times New Roman"/>
          <w:color w:val="auto"/>
          <w:szCs w:val="18"/>
          <w:lang w:eastAsia="en-US"/>
        </w:rPr>
        <w:t xml:space="preserve">dell’operatore economico risultato </w:t>
      </w:r>
      <w:r w:rsidRPr="00D245EF">
        <w:rPr>
          <w:rFonts w:ascii="Titillium" w:eastAsia="Times New Roman" w:hAnsi="Titillium" w:cs="Times New Roman"/>
          <w:b/>
          <w:bCs/>
          <w:color w:val="auto"/>
          <w:szCs w:val="18"/>
          <w:u w:val="single"/>
          <w:lang w:eastAsia="en-US"/>
        </w:rPr>
        <w:t>aggiudicatario</w:t>
      </w:r>
      <w:r w:rsidRPr="00D245EF">
        <w:rPr>
          <w:rFonts w:ascii="Titillium" w:eastAsia="Times New Roman" w:hAnsi="Titillium" w:cs="Times New Roman"/>
          <w:color w:val="auto"/>
          <w:szCs w:val="18"/>
          <w:lang w:eastAsia="en-US"/>
        </w:rPr>
        <w:t xml:space="preserve">, i </w:t>
      </w:r>
      <w:r w:rsidRPr="00D245EF">
        <w:rPr>
          <w:rFonts w:ascii="Aptos" w:eastAsia="Times New Roman" w:hAnsi="Aptos" w:cs="Times New Roman"/>
          <w:b/>
          <w:bCs/>
          <w:i/>
          <w:iCs/>
          <w:color w:val="auto"/>
          <w:szCs w:val="18"/>
          <w:lang w:eastAsia="en-US"/>
        </w:rPr>
        <w:t>VERBALI</w:t>
      </w:r>
      <w:r w:rsidRPr="00D245EF">
        <w:rPr>
          <w:rFonts w:ascii="Titillium" w:eastAsia="Times New Roman" w:hAnsi="Titillium" w:cs="Times New Roman"/>
          <w:color w:val="auto"/>
          <w:szCs w:val="18"/>
          <w:lang w:eastAsia="en-US"/>
        </w:rPr>
        <w:t xml:space="preserve"> di gara e gli </w:t>
      </w:r>
      <w:r w:rsidRPr="00D245EF">
        <w:rPr>
          <w:rFonts w:ascii="Aptos" w:eastAsia="Times New Roman" w:hAnsi="Aptos" w:cs="Times New Roman"/>
          <w:b/>
          <w:bCs/>
          <w:i/>
          <w:iCs/>
          <w:color w:val="auto"/>
          <w:szCs w:val="18"/>
          <w:lang w:eastAsia="en-US"/>
        </w:rPr>
        <w:t>ATTI</w:t>
      </w:r>
      <w:r w:rsidRPr="00D245EF">
        <w:rPr>
          <w:rFonts w:ascii="Titillium" w:eastAsia="Times New Roman" w:hAnsi="Titillium" w:cs="Times New Roman"/>
          <w:color w:val="auto"/>
          <w:szCs w:val="18"/>
          <w:lang w:eastAsia="en-US"/>
        </w:rPr>
        <w:t>, i dati e le informazioni che sono stati valutati ai fini dell’aggiudicazione. La disponibilità dei documenti è garantita attraverso la creazione di un apposito contenitore sulla PAD accessibile a tutti i partecipanti e comunicata agli interessati tramite la PAD.</w:t>
      </w:r>
      <w:r w:rsidRPr="00D245EF">
        <w:rPr>
          <w:rFonts w:ascii="Titillium" w:eastAsia="Times New Roman" w:hAnsi="Titillium" w:cs="Times New Roman"/>
          <w:i/>
          <w:iCs/>
          <w:color w:val="auto"/>
          <w:szCs w:val="18"/>
          <w:lang w:eastAsia="en-US"/>
        </w:rPr>
        <w:t xml:space="preserve"> </w:t>
      </w:r>
    </w:p>
    <w:p w14:paraId="18F68956" w14:textId="77777777" w:rsidR="00CE53CD" w:rsidRPr="00D245EF" w:rsidRDefault="00CE53CD" w:rsidP="00CE53CD">
      <w:pPr>
        <w:pStyle w:val="Paragrafoelenco"/>
        <w:widowControl w:val="0"/>
        <w:spacing w:after="0" w:line="240" w:lineRule="auto"/>
        <w:ind w:left="284" w:firstLine="0"/>
        <w:rPr>
          <w:rFonts w:ascii="Titillium" w:eastAsia="Times New Roman" w:hAnsi="Titillium" w:cs="Times New Roman"/>
          <w:i/>
          <w:iCs/>
          <w:color w:val="auto"/>
          <w:szCs w:val="18"/>
          <w:lang w:eastAsia="en-US"/>
        </w:rPr>
      </w:pPr>
    </w:p>
    <w:p w14:paraId="44FF67C8" w14:textId="77777777" w:rsidR="00CE53CD" w:rsidRPr="00D245EF" w:rsidRDefault="00CE53CD" w:rsidP="00CE53CD">
      <w:pPr>
        <w:pStyle w:val="Paragrafoelenco"/>
        <w:widowControl w:val="0"/>
        <w:numPr>
          <w:ilvl w:val="0"/>
          <w:numId w:val="35"/>
        </w:numPr>
        <w:spacing w:after="0" w:line="240" w:lineRule="auto"/>
        <w:ind w:left="284" w:hanging="284"/>
        <w:rPr>
          <w:rFonts w:ascii="Titillium" w:eastAsia="Times New Roman" w:hAnsi="Titillium" w:cs="Times New Roman"/>
          <w:color w:val="auto"/>
          <w:szCs w:val="18"/>
          <w:lang w:eastAsia="en-US"/>
        </w:rPr>
      </w:pPr>
      <w:r w:rsidRPr="00D245EF">
        <w:rPr>
          <w:rFonts w:ascii="Titillium" w:eastAsia="Times New Roman" w:hAnsi="Titillium" w:cs="Times New Roman"/>
          <w:b/>
          <w:bCs/>
          <w:color w:val="auto"/>
          <w:szCs w:val="18"/>
          <w:lang w:eastAsia="en-US"/>
        </w:rPr>
        <w:t xml:space="preserve">Ai partecipanti collocatisi nei </w:t>
      </w:r>
      <w:r w:rsidRPr="00D245EF">
        <w:rPr>
          <w:rFonts w:ascii="Titillium" w:eastAsia="Times New Roman" w:hAnsi="Titillium" w:cs="Times New Roman"/>
          <w:b/>
          <w:bCs/>
          <w:color w:val="auto"/>
          <w:szCs w:val="18"/>
          <w:u w:val="single"/>
          <w:lang w:eastAsia="en-US"/>
        </w:rPr>
        <w:t>PRIMI 5 POSTI</w:t>
      </w:r>
      <w:r w:rsidRPr="00D245EF">
        <w:rPr>
          <w:rFonts w:ascii="Titillium" w:eastAsia="Times New Roman" w:hAnsi="Titillium" w:cs="Times New Roman"/>
          <w:color w:val="auto"/>
          <w:szCs w:val="18"/>
          <w:lang w:eastAsia="en-US"/>
        </w:rPr>
        <w:t xml:space="preserve"> della graduatoria:</w:t>
      </w:r>
    </w:p>
    <w:p w14:paraId="153D3EB2" w14:textId="77777777" w:rsidR="00CE53CD" w:rsidRDefault="00CE53CD" w:rsidP="00CE53CD">
      <w:pPr>
        <w:pStyle w:val="Paragrafoelenco"/>
        <w:widowControl w:val="0"/>
        <w:spacing w:after="0" w:line="240" w:lineRule="auto"/>
        <w:ind w:left="284" w:firstLine="0"/>
        <w:rPr>
          <w:rFonts w:ascii="Titillium" w:eastAsia="Times New Roman" w:hAnsi="Titillium" w:cs="Times New Roman"/>
          <w:color w:val="auto"/>
          <w:szCs w:val="18"/>
          <w:lang w:eastAsia="en-US"/>
        </w:rPr>
      </w:pPr>
      <w:r w:rsidRPr="00D245EF">
        <w:rPr>
          <w:rFonts w:ascii="Titillium" w:eastAsia="Times New Roman" w:hAnsi="Titillium" w:cs="Times New Roman"/>
          <w:color w:val="auto"/>
          <w:szCs w:val="18"/>
          <w:lang w:eastAsia="en-US"/>
        </w:rPr>
        <w:t xml:space="preserve">sono rese disponibili, </w:t>
      </w:r>
      <w:r w:rsidRPr="00D245EF">
        <w:rPr>
          <w:rFonts w:ascii="Titillium" w:eastAsia="Times New Roman" w:hAnsi="Titillium" w:cs="Times New Roman"/>
          <w:i/>
          <w:iCs/>
          <w:color w:val="auto"/>
          <w:szCs w:val="18"/>
          <w:lang w:eastAsia="en-US"/>
        </w:rPr>
        <w:t>reciprocamente</w:t>
      </w:r>
      <w:r w:rsidRPr="00D245EF">
        <w:rPr>
          <w:rFonts w:ascii="Titillium" w:eastAsia="Times New Roman" w:hAnsi="Titillium" w:cs="Times New Roman"/>
          <w:color w:val="auto"/>
          <w:szCs w:val="18"/>
          <w:lang w:eastAsia="en-US"/>
        </w:rPr>
        <w:t xml:space="preserve">, le </w:t>
      </w:r>
      <w:r w:rsidRPr="00D245EF">
        <w:rPr>
          <w:rFonts w:ascii="Aptos" w:eastAsia="Times New Roman" w:hAnsi="Aptos" w:cs="Times New Roman"/>
          <w:b/>
          <w:bCs/>
          <w:i/>
          <w:iCs/>
          <w:color w:val="auto"/>
          <w:szCs w:val="18"/>
          <w:lang w:eastAsia="en-US"/>
        </w:rPr>
        <w:t xml:space="preserve">OFFERTE </w:t>
      </w:r>
      <w:r w:rsidRPr="00D245EF">
        <w:rPr>
          <w:rFonts w:ascii="Titillium" w:eastAsia="Times New Roman" w:hAnsi="Titillium" w:cs="Times New Roman"/>
          <w:color w:val="auto"/>
          <w:szCs w:val="18"/>
          <w:lang w:eastAsia="en-US"/>
        </w:rPr>
        <w:t xml:space="preserve">presentate dagli stessi </w:t>
      </w:r>
      <w:r w:rsidRPr="00D245EF">
        <w:rPr>
          <w:rFonts w:ascii="Titillium" w:eastAsia="Times New Roman" w:hAnsi="Titillium" w:cs="Times New Roman"/>
          <w:i/>
          <w:iCs/>
          <w:color w:val="auto"/>
          <w:szCs w:val="18"/>
          <w:lang w:eastAsia="en-US"/>
        </w:rPr>
        <w:t>attraverso la creazione di un apposito contenitore sulla PAD accessibile soltanto ai primi 5 classificati.</w:t>
      </w:r>
      <w:r w:rsidRPr="00D245EF">
        <w:rPr>
          <w:rFonts w:ascii="Titillium" w:eastAsia="Times New Roman" w:hAnsi="Titillium" w:cs="Times New Roman"/>
          <w:color w:val="auto"/>
          <w:szCs w:val="18"/>
          <w:lang w:eastAsia="en-US"/>
        </w:rPr>
        <w:t xml:space="preserve"> La disponibilità della documentazione è comunicata agli interessati tramite la PAD</w:t>
      </w:r>
      <w:r>
        <w:rPr>
          <w:rFonts w:ascii="Titillium" w:eastAsia="Times New Roman" w:hAnsi="Titillium" w:cs="Times New Roman"/>
          <w:color w:val="auto"/>
          <w:szCs w:val="18"/>
          <w:lang w:eastAsia="en-US"/>
        </w:rPr>
        <w:t>.</w:t>
      </w:r>
    </w:p>
    <w:p w14:paraId="699B00BD" w14:textId="77777777" w:rsidR="00CE53CD" w:rsidRPr="003E5B6F" w:rsidRDefault="00CE53CD" w:rsidP="00CE53CD">
      <w:pPr>
        <w:pStyle w:val="Paragrafoelenco"/>
        <w:widowControl w:val="0"/>
        <w:spacing w:after="0" w:line="240" w:lineRule="auto"/>
        <w:ind w:left="284" w:firstLine="0"/>
        <w:rPr>
          <w:rFonts w:ascii="Titillium" w:eastAsia="Times New Roman" w:hAnsi="Titillium" w:cs="Times New Roman"/>
          <w:color w:val="auto"/>
          <w:szCs w:val="18"/>
          <w:lang w:eastAsia="en-US"/>
        </w:rPr>
      </w:pPr>
    </w:p>
    <w:p w14:paraId="7A7836D6" w14:textId="1E532DC4" w:rsidR="00CE53CD" w:rsidRPr="001E4C01" w:rsidRDefault="00CE53CD" w:rsidP="00CE53CD">
      <w:pPr>
        <w:pStyle w:val="Paragrafoelenco"/>
        <w:widowControl w:val="0"/>
        <w:numPr>
          <w:ilvl w:val="0"/>
          <w:numId w:val="35"/>
        </w:numPr>
        <w:spacing w:after="0" w:line="240" w:lineRule="auto"/>
        <w:ind w:left="284" w:hanging="284"/>
        <w:rPr>
          <w:rFonts w:ascii="Titillium" w:eastAsia="Times New Roman" w:hAnsi="Titillium" w:cs="Times New Roman"/>
          <w:color w:val="auto"/>
          <w:szCs w:val="18"/>
          <w:lang w:eastAsia="en-US"/>
        </w:rPr>
      </w:pPr>
      <w:r w:rsidRPr="003E5B6F">
        <w:rPr>
          <w:rFonts w:ascii="Titillium" w:eastAsia="Times New Roman" w:hAnsi="Titillium" w:cs="Times New Roman"/>
          <w:color w:val="auto"/>
          <w:szCs w:val="18"/>
          <w:lang w:eastAsia="en-US"/>
        </w:rPr>
        <w:t xml:space="preserve">I </w:t>
      </w:r>
      <w:r w:rsidRPr="001E4C01">
        <w:rPr>
          <w:rFonts w:ascii="Titillium" w:eastAsia="Times New Roman" w:hAnsi="Titillium" w:cs="Times New Roman"/>
          <w:b/>
          <w:bCs/>
          <w:color w:val="auto"/>
          <w:szCs w:val="18"/>
          <w:lang w:eastAsia="en-US"/>
        </w:rPr>
        <w:t xml:space="preserve">partecipanti collocatisi </w:t>
      </w:r>
      <w:r w:rsidRPr="001E4C01">
        <w:rPr>
          <w:rFonts w:ascii="Titillium" w:eastAsia="Times New Roman" w:hAnsi="Titillium" w:cs="Times New Roman"/>
          <w:b/>
          <w:bCs/>
          <w:color w:val="auto"/>
          <w:szCs w:val="18"/>
          <w:u w:val="single"/>
          <w:lang w:eastAsia="en-US"/>
        </w:rPr>
        <w:t>OLTRE</w:t>
      </w:r>
      <w:r w:rsidRPr="001E4C01">
        <w:rPr>
          <w:rFonts w:ascii="Titillium" w:eastAsia="Times New Roman" w:hAnsi="Titillium" w:cs="Times New Roman"/>
          <w:b/>
          <w:bCs/>
          <w:color w:val="auto"/>
          <w:szCs w:val="18"/>
          <w:lang w:eastAsia="en-US"/>
        </w:rPr>
        <w:t xml:space="preserve"> il </w:t>
      </w:r>
      <w:r w:rsidRPr="00D245EF">
        <w:rPr>
          <w:rFonts w:ascii="Titillium" w:eastAsia="Times New Roman" w:hAnsi="Titillium" w:cs="Times New Roman"/>
          <w:b/>
          <w:bCs/>
          <w:color w:val="auto"/>
          <w:szCs w:val="18"/>
          <w:lang w:eastAsia="en-US"/>
        </w:rPr>
        <w:t>quinto posto</w:t>
      </w:r>
      <w:r w:rsidRPr="00D245EF">
        <w:rPr>
          <w:rFonts w:ascii="Titillium" w:eastAsia="Times New Roman" w:hAnsi="Titillium" w:cs="Times New Roman"/>
          <w:color w:val="auto"/>
          <w:szCs w:val="18"/>
          <w:lang w:eastAsia="en-US"/>
        </w:rPr>
        <w:t xml:space="preserve"> della graduatoria </w:t>
      </w:r>
      <w:r w:rsidRPr="00D245EF">
        <w:rPr>
          <w:rFonts w:ascii="Titillium" w:eastAsia="Times New Roman" w:hAnsi="Titillium" w:cs="Times New Roman"/>
          <w:i/>
          <w:iCs/>
          <w:color w:val="auto"/>
          <w:szCs w:val="18"/>
          <w:lang w:eastAsia="en-US"/>
        </w:rPr>
        <w:t>possono</w:t>
      </w:r>
      <w:r w:rsidRPr="00D245EF">
        <w:rPr>
          <w:rFonts w:ascii="Titillium" w:eastAsia="Times New Roman" w:hAnsi="Titillium" w:cs="Times New Roman"/>
          <w:color w:val="auto"/>
          <w:szCs w:val="18"/>
          <w:lang w:eastAsia="en-US"/>
        </w:rPr>
        <w:t xml:space="preserve"> accedere alle offerte dei concorrenti diversi dal primo presentando </w:t>
      </w:r>
      <w:r w:rsidRPr="00D245EF">
        <w:rPr>
          <w:rFonts w:ascii="Titillium" w:eastAsia="Times New Roman" w:hAnsi="Titillium" w:cs="Times New Roman"/>
          <w:b/>
          <w:bCs/>
          <w:color w:val="auto"/>
          <w:szCs w:val="18"/>
          <w:lang w:eastAsia="en-US"/>
        </w:rPr>
        <w:t>apposita istanza</w:t>
      </w:r>
      <w:r w:rsidRPr="00D245EF">
        <w:rPr>
          <w:rFonts w:ascii="Titillium" w:eastAsia="Times New Roman" w:hAnsi="Titillium" w:cs="Times New Roman"/>
          <w:color w:val="auto"/>
          <w:szCs w:val="18"/>
          <w:lang w:eastAsia="en-US"/>
        </w:rPr>
        <w:t xml:space="preserve"> ai sensi degli articoli 3 bis e 22 della legge n. 241/90. L’accesso è consentito attraverso la creazione di un apposito contenitore accessibile </w:t>
      </w:r>
    </w:p>
    <w:p w14:paraId="70DCAA52" w14:textId="77777777" w:rsidR="00CE53CD" w:rsidRPr="008E3D48" w:rsidRDefault="00CE53CD" w:rsidP="00CE53CD">
      <w:pPr>
        <w:pStyle w:val="Paragrafoelenco"/>
        <w:widowControl w:val="0"/>
        <w:spacing w:after="0" w:line="240" w:lineRule="auto"/>
        <w:ind w:left="284" w:firstLine="0"/>
        <w:rPr>
          <w:rFonts w:ascii="Titillium" w:eastAsia="Times New Roman" w:hAnsi="Titillium" w:cs="Times New Roman"/>
          <w:color w:val="auto"/>
          <w:szCs w:val="18"/>
          <w:lang w:eastAsia="en-US"/>
        </w:rPr>
      </w:pPr>
    </w:p>
    <w:p w14:paraId="5C7F1249" w14:textId="77777777" w:rsidR="00CE53CD" w:rsidRPr="001E4C01" w:rsidRDefault="00CE53CD" w:rsidP="00CE53CD">
      <w:pPr>
        <w:pStyle w:val="Paragrafoelenco"/>
        <w:widowControl w:val="0"/>
        <w:numPr>
          <w:ilvl w:val="0"/>
          <w:numId w:val="67"/>
        </w:numPr>
        <w:spacing w:after="0" w:line="240" w:lineRule="auto"/>
        <w:rPr>
          <w:rFonts w:ascii="Titillium" w:eastAsia="Times New Roman" w:hAnsi="Titillium" w:cs="Times New Roman"/>
          <w:color w:val="auto"/>
          <w:szCs w:val="18"/>
          <w:lang w:eastAsia="en-US"/>
        </w:rPr>
      </w:pPr>
      <w:r w:rsidRPr="001E4C01">
        <w:rPr>
          <w:rFonts w:ascii="Titillium" w:eastAsia="Times New Roman" w:hAnsi="Titillium" w:cs="Times New Roman"/>
          <w:b/>
          <w:bCs/>
          <w:color w:val="auto"/>
          <w:szCs w:val="18"/>
          <w:u w:val="single"/>
          <w:lang w:eastAsia="en-US"/>
        </w:rPr>
        <w:t>Nel caso in cui sia richiesto l’oscuramento</w:t>
      </w:r>
      <w:r w:rsidRPr="001E4C01">
        <w:rPr>
          <w:rFonts w:ascii="Titillium" w:eastAsia="Times New Roman" w:hAnsi="Titillium" w:cs="Times New Roman"/>
          <w:color w:val="auto"/>
          <w:szCs w:val="18"/>
          <w:lang w:eastAsia="en-US"/>
        </w:rPr>
        <w:t xml:space="preserve"> di parti delle offerte e dei giustificativi, le </w:t>
      </w:r>
      <w:r w:rsidRPr="008E3D48">
        <w:rPr>
          <w:rFonts w:ascii="Titillium" w:eastAsia="Times New Roman" w:hAnsi="Titillium" w:cs="Times New Roman"/>
          <w:b/>
          <w:bCs/>
          <w:color w:val="auto"/>
          <w:szCs w:val="18"/>
          <w:lang w:eastAsia="en-US"/>
        </w:rPr>
        <w:t>decisioni</w:t>
      </w:r>
      <w:r w:rsidRPr="001E4C01">
        <w:rPr>
          <w:rFonts w:ascii="Titillium" w:eastAsia="Times New Roman" w:hAnsi="Titillium" w:cs="Times New Roman"/>
          <w:color w:val="auto"/>
          <w:szCs w:val="18"/>
          <w:lang w:eastAsia="en-US"/>
        </w:rPr>
        <w:t xml:space="preserve"> in ordine all’accoglimento o al rigetto della richiesta sono rese note dal </w:t>
      </w:r>
      <w:r>
        <w:rPr>
          <w:rFonts w:ascii="Titillium" w:eastAsia="Times New Roman" w:hAnsi="Titillium" w:cs="Times New Roman"/>
          <w:color w:val="auto"/>
          <w:szCs w:val="18"/>
          <w:lang w:eastAsia="en-US"/>
        </w:rPr>
        <w:t xml:space="preserve">RUP </w:t>
      </w:r>
      <w:r w:rsidRPr="001E4C01">
        <w:rPr>
          <w:rFonts w:ascii="Titillium" w:eastAsia="Times New Roman" w:hAnsi="Titillium" w:cs="Times New Roman"/>
          <w:color w:val="auto"/>
          <w:szCs w:val="18"/>
          <w:lang w:eastAsia="en-US"/>
        </w:rPr>
        <w:t>al momento della comunicazione digitale dell’aggiudicazione.</w:t>
      </w:r>
      <w:r>
        <w:rPr>
          <w:rFonts w:ascii="Titillium" w:eastAsia="Times New Roman" w:hAnsi="Titillium" w:cs="Times New Roman"/>
          <w:color w:val="auto"/>
          <w:szCs w:val="18"/>
          <w:lang w:eastAsia="en-US"/>
        </w:rPr>
        <w:t xml:space="preserve"> </w:t>
      </w:r>
      <w:r w:rsidRPr="001E4C01">
        <w:rPr>
          <w:rFonts w:ascii="Titillium" w:eastAsia="Times New Roman" w:hAnsi="Titillium" w:cs="Times New Roman"/>
          <w:color w:val="auto"/>
          <w:szCs w:val="18"/>
          <w:lang w:eastAsia="en-US"/>
        </w:rPr>
        <w:t xml:space="preserve">Le decisioni di cui sopra possono essere impugnate innanzi al Tribunale amministrativo di competenza nel termine di </w:t>
      </w:r>
      <w:r>
        <w:rPr>
          <w:rFonts w:ascii="Titillium" w:eastAsia="Times New Roman" w:hAnsi="Titillium" w:cs="Times New Roman"/>
          <w:color w:val="auto"/>
          <w:szCs w:val="18"/>
          <w:lang w:eastAsia="en-US"/>
        </w:rPr>
        <w:t>10</w:t>
      </w:r>
      <w:r w:rsidRPr="001E4C01">
        <w:rPr>
          <w:rFonts w:ascii="Titillium" w:eastAsia="Times New Roman" w:hAnsi="Titillium" w:cs="Times New Roman"/>
          <w:color w:val="auto"/>
          <w:szCs w:val="18"/>
          <w:lang w:eastAsia="en-US"/>
        </w:rPr>
        <w:t xml:space="preserve"> giorni dalla comunicazione. Prima del decorso di tale termine le offerte e i giustificativi dei primi </w:t>
      </w:r>
      <w:r>
        <w:rPr>
          <w:rFonts w:ascii="Titillium" w:eastAsia="Times New Roman" w:hAnsi="Titillium" w:cs="Times New Roman"/>
          <w:color w:val="auto"/>
          <w:szCs w:val="18"/>
          <w:lang w:eastAsia="en-US"/>
        </w:rPr>
        <w:t>5</w:t>
      </w:r>
      <w:r w:rsidRPr="001E4C01">
        <w:rPr>
          <w:rFonts w:ascii="Titillium" w:eastAsia="Times New Roman" w:hAnsi="Titillium" w:cs="Times New Roman"/>
          <w:color w:val="auto"/>
          <w:szCs w:val="18"/>
          <w:lang w:eastAsia="en-US"/>
        </w:rPr>
        <w:t xml:space="preserve"> classificati sono messi reciprocamente a disposizione, con le modalità suindicate, </w:t>
      </w:r>
      <w:r w:rsidRPr="001E4C01">
        <w:rPr>
          <w:rFonts w:ascii="Titillium" w:eastAsia="Times New Roman" w:hAnsi="Titillium" w:cs="Times New Roman"/>
          <w:b/>
          <w:bCs/>
          <w:color w:val="auto"/>
          <w:szCs w:val="18"/>
          <w:u w:val="single"/>
          <w:lang w:eastAsia="en-US"/>
        </w:rPr>
        <w:t>nella versione oscurata.</w:t>
      </w:r>
    </w:p>
    <w:p w14:paraId="11ED5629" w14:textId="77777777" w:rsidR="00CE53CD" w:rsidRDefault="00CE53CD" w:rsidP="00CE53CD">
      <w:pPr>
        <w:widowControl w:val="0"/>
        <w:spacing w:after="0" w:line="240" w:lineRule="auto"/>
        <w:ind w:left="0" w:firstLine="0"/>
        <w:rPr>
          <w:rFonts w:ascii="Titillium" w:eastAsia="Times New Roman" w:hAnsi="Titillium"/>
          <w:i/>
          <w:color w:val="auto"/>
          <w:szCs w:val="18"/>
          <w:lang w:eastAsia="en-US"/>
        </w:rPr>
      </w:pPr>
    </w:p>
    <w:p w14:paraId="590F1BFD" w14:textId="77777777" w:rsidR="00CE53CD" w:rsidRPr="003E5B6F" w:rsidRDefault="00CE53CD" w:rsidP="00CE53CD">
      <w:pPr>
        <w:pStyle w:val="Paragrafoelenco"/>
        <w:widowControl w:val="0"/>
        <w:numPr>
          <w:ilvl w:val="0"/>
          <w:numId w:val="67"/>
        </w:numPr>
        <w:spacing w:after="0" w:line="240" w:lineRule="auto"/>
        <w:rPr>
          <w:rFonts w:ascii="Titillium" w:eastAsia="Times New Roman" w:hAnsi="Titillium" w:cs="Times New Roman"/>
          <w:color w:val="auto"/>
          <w:szCs w:val="18"/>
          <w:lang w:eastAsia="en-US"/>
        </w:rPr>
      </w:pPr>
      <w:r w:rsidRPr="008E3D48">
        <w:rPr>
          <w:rFonts w:ascii="Titillium" w:eastAsia="Times New Roman" w:hAnsi="Titillium" w:cs="Times New Roman"/>
          <w:b/>
          <w:bCs/>
          <w:color w:val="auto"/>
          <w:szCs w:val="18"/>
          <w:u w:val="single"/>
          <w:lang w:eastAsia="en-US"/>
        </w:rPr>
        <w:t xml:space="preserve">Fatti salvi i </w:t>
      </w:r>
      <w:r w:rsidRPr="001E4C01">
        <w:rPr>
          <w:rFonts w:ascii="Titillium" w:eastAsia="Times New Roman" w:hAnsi="Titillium" w:cs="Times New Roman"/>
          <w:b/>
          <w:bCs/>
          <w:color w:val="auto"/>
          <w:szCs w:val="18"/>
          <w:u w:val="single"/>
          <w:lang w:eastAsia="en-US"/>
        </w:rPr>
        <w:t>casi di esclusione di cui all’articolo 35, comma 4</w:t>
      </w:r>
      <w:r w:rsidRPr="003E5B6F">
        <w:rPr>
          <w:rFonts w:ascii="Titillium" w:eastAsia="Times New Roman" w:hAnsi="Titillium" w:cs="Times New Roman"/>
          <w:color w:val="auto"/>
          <w:szCs w:val="18"/>
          <w:lang w:eastAsia="en-US"/>
        </w:rPr>
        <w:t xml:space="preserve">, del codice, gli </w:t>
      </w:r>
      <w:r w:rsidRPr="008E3D48">
        <w:rPr>
          <w:rFonts w:ascii="Titillium" w:eastAsia="Times New Roman" w:hAnsi="Titillium" w:cs="Times New Roman"/>
          <w:b/>
          <w:bCs/>
          <w:color w:val="auto"/>
          <w:szCs w:val="18"/>
          <w:lang w:eastAsia="en-US"/>
        </w:rPr>
        <w:t>atti della procedura</w:t>
      </w:r>
      <w:r w:rsidRPr="003E5B6F">
        <w:rPr>
          <w:rFonts w:ascii="Titillium" w:eastAsia="Times New Roman" w:hAnsi="Titillium" w:cs="Times New Roman"/>
          <w:color w:val="auto"/>
          <w:szCs w:val="18"/>
          <w:lang w:eastAsia="en-US"/>
        </w:rPr>
        <w:t xml:space="preserve"> sono resi accessibili ai soggetti che presentino apposita istanza di </w:t>
      </w:r>
      <w:r w:rsidRPr="008E3D48">
        <w:rPr>
          <w:rFonts w:ascii="Titillium" w:eastAsia="Times New Roman" w:hAnsi="Titillium" w:cs="Times New Roman"/>
          <w:i/>
          <w:iCs/>
          <w:color w:val="auto"/>
          <w:szCs w:val="18"/>
          <w:lang w:eastAsia="en-US"/>
        </w:rPr>
        <w:t xml:space="preserve">accesso civico </w:t>
      </w:r>
      <w:r w:rsidRPr="008E3D48">
        <w:rPr>
          <w:rFonts w:ascii="Titillium" w:eastAsia="Times New Roman" w:hAnsi="Titillium" w:cs="Times New Roman"/>
          <w:color w:val="auto"/>
          <w:szCs w:val="18"/>
          <w:lang w:eastAsia="en-US"/>
        </w:rPr>
        <w:t>ai</w:t>
      </w:r>
      <w:r w:rsidRPr="003E5B6F">
        <w:rPr>
          <w:rFonts w:ascii="Titillium" w:eastAsia="Times New Roman" w:hAnsi="Titillium" w:cs="Times New Roman"/>
          <w:color w:val="auto"/>
          <w:szCs w:val="18"/>
          <w:lang w:eastAsia="en-US"/>
        </w:rPr>
        <w:t xml:space="preserve"> sensi dell’articolo 5 del decreto legislativo 14/3/2013, n. 33. L’esercizio del diritto di accesso è </w:t>
      </w:r>
      <w:r w:rsidRPr="008E3D48">
        <w:rPr>
          <w:rFonts w:ascii="Titillium" w:eastAsia="Times New Roman" w:hAnsi="Titillium" w:cs="Times New Roman"/>
          <w:b/>
          <w:bCs/>
          <w:color w:val="auto"/>
          <w:szCs w:val="18"/>
          <w:u w:val="single"/>
          <w:lang w:eastAsia="en-US"/>
        </w:rPr>
        <w:t>differito</w:t>
      </w:r>
      <w:r w:rsidRPr="003E5B6F">
        <w:rPr>
          <w:rFonts w:ascii="Titillium" w:eastAsia="Times New Roman" w:hAnsi="Titillium" w:cs="Times New Roman"/>
          <w:color w:val="auto"/>
          <w:szCs w:val="18"/>
          <w:lang w:eastAsia="en-US"/>
        </w:rPr>
        <w:t xml:space="preserve"> nei casi indicati al comma 2 dell’articolo 35 del codice.</w:t>
      </w:r>
    </w:p>
    <w:p w14:paraId="33B1A27C" w14:textId="77777777" w:rsidR="00CE53CD" w:rsidRPr="003E5B6F" w:rsidRDefault="00CE53CD" w:rsidP="00CE53CD">
      <w:pPr>
        <w:ind w:left="0" w:firstLine="0"/>
      </w:pPr>
    </w:p>
    <w:p w14:paraId="40B34644" w14:textId="77777777" w:rsidR="00CE53CD" w:rsidRPr="003E5B6F" w:rsidRDefault="00CE53CD" w:rsidP="00CE53CD">
      <w:pPr>
        <w:pStyle w:val="Titolo1"/>
        <w:spacing w:after="0" w:line="240" w:lineRule="auto"/>
        <w:ind w:left="0" w:right="44" w:firstLine="0"/>
        <w:rPr>
          <w:rFonts w:ascii="Titillium" w:hAnsi="Titillium" w:cs="Times New Roman"/>
          <w:szCs w:val="18"/>
        </w:rPr>
      </w:pPr>
      <w:bookmarkStart w:id="201" w:name="_Toc187923184"/>
      <w:bookmarkStart w:id="202" w:name="_Toc211940957"/>
      <w:bookmarkStart w:id="203" w:name="_Toc216433746"/>
      <w:r w:rsidRPr="003E5B6F">
        <w:rPr>
          <w:rFonts w:ascii="Titillium" w:hAnsi="Titillium" w:cs="Times New Roman"/>
          <w:szCs w:val="18"/>
        </w:rPr>
        <w:t>28.</w:t>
      </w:r>
      <w:r w:rsidRPr="003E5B6F">
        <w:rPr>
          <w:rFonts w:ascii="Titillium" w:eastAsia="Arial" w:hAnsi="Titillium" w:cs="Times New Roman"/>
          <w:szCs w:val="18"/>
          <w:vertAlign w:val="superscript"/>
        </w:rPr>
        <w:t xml:space="preserve"> </w:t>
      </w:r>
      <w:r w:rsidRPr="003E5B6F">
        <w:rPr>
          <w:rFonts w:ascii="Titillium" w:hAnsi="Titillium" w:cs="Times New Roman"/>
          <w:szCs w:val="18"/>
        </w:rPr>
        <w:t>DEFINIZIONE DELLE CONTROVERSIE</w:t>
      </w:r>
      <w:bookmarkEnd w:id="201"/>
      <w:bookmarkEnd w:id="202"/>
      <w:bookmarkEnd w:id="203"/>
      <w:r w:rsidRPr="003E5B6F">
        <w:rPr>
          <w:rFonts w:ascii="Titillium" w:hAnsi="Titillium" w:cs="Times New Roman"/>
          <w:szCs w:val="18"/>
        </w:rPr>
        <w:t xml:space="preserve"> </w:t>
      </w:r>
      <w:r w:rsidRPr="003E5B6F">
        <w:rPr>
          <w:rFonts w:ascii="Titillium" w:eastAsia="Garamond" w:hAnsi="Titillium" w:cs="Times New Roman"/>
          <w:szCs w:val="18"/>
        </w:rPr>
        <w:t xml:space="preserve"> </w:t>
      </w:r>
    </w:p>
    <w:p w14:paraId="389B62AA" w14:textId="6422AD00" w:rsidR="00CE53CD" w:rsidRPr="003E5B6F" w:rsidRDefault="00CE53CD" w:rsidP="00CE53CD">
      <w:pPr>
        <w:spacing w:after="0" w:line="240" w:lineRule="auto"/>
        <w:ind w:left="0" w:right="49" w:firstLine="0"/>
        <w:rPr>
          <w:rFonts w:ascii="Titillium" w:hAnsi="Titillium" w:cs="Times New Roman"/>
          <w:szCs w:val="18"/>
        </w:rPr>
      </w:pPr>
      <w:r w:rsidRPr="003E5B6F">
        <w:rPr>
          <w:rFonts w:ascii="Titillium" w:hAnsi="Titillium" w:cs="Times New Roman"/>
          <w:szCs w:val="18"/>
        </w:rPr>
        <w:t>Per le controversie derivanti dalla presente procedura di gara è competente il Tribunale Amministrativo Region</w:t>
      </w:r>
      <w:r w:rsidR="00D245EF">
        <w:rPr>
          <w:rFonts w:ascii="Titillium" w:hAnsi="Titillium" w:cs="Times New Roman"/>
          <w:szCs w:val="18"/>
        </w:rPr>
        <w:t xml:space="preserve">e Abruzzo </w:t>
      </w:r>
      <w:r w:rsidRPr="003E5B6F">
        <w:rPr>
          <w:rFonts w:ascii="Titillium" w:hAnsi="Titillium" w:cs="Times New Roman"/>
          <w:szCs w:val="18"/>
        </w:rPr>
        <w:t>competente.</w:t>
      </w:r>
    </w:p>
    <w:p w14:paraId="16A65103" w14:textId="77777777" w:rsidR="00CE53CD" w:rsidRPr="00FC791C" w:rsidRDefault="00CE53CD" w:rsidP="00CE53CD">
      <w:pPr>
        <w:spacing w:after="0" w:line="240" w:lineRule="auto"/>
        <w:ind w:left="0" w:right="49" w:firstLine="0"/>
        <w:rPr>
          <w:rFonts w:ascii="Titillium" w:hAnsi="Titillium" w:cs="Times New Roman"/>
          <w:szCs w:val="18"/>
        </w:rPr>
      </w:pPr>
    </w:p>
    <w:p w14:paraId="057EA7BA" w14:textId="77777777" w:rsidR="00CE53CD" w:rsidRPr="00FC791C" w:rsidRDefault="00CE53CD" w:rsidP="00CE53CD">
      <w:pPr>
        <w:pStyle w:val="Titolo1"/>
        <w:spacing w:after="0" w:line="240" w:lineRule="auto"/>
        <w:ind w:left="0" w:right="44" w:firstLine="0"/>
        <w:rPr>
          <w:rFonts w:ascii="Titillium" w:hAnsi="Titillium" w:cs="Times New Roman"/>
          <w:szCs w:val="18"/>
        </w:rPr>
      </w:pPr>
      <w:bookmarkStart w:id="204" w:name="_Toc187923185"/>
      <w:bookmarkStart w:id="205" w:name="_Toc211940958"/>
      <w:bookmarkStart w:id="206" w:name="_Toc216433747"/>
      <w:r w:rsidRPr="00FC791C">
        <w:rPr>
          <w:rFonts w:ascii="Titillium" w:hAnsi="Titillium" w:cs="Times New Roman"/>
          <w:szCs w:val="18"/>
        </w:rPr>
        <w:t>2</w:t>
      </w:r>
      <w:r>
        <w:rPr>
          <w:rFonts w:ascii="Titillium" w:hAnsi="Titillium" w:cs="Times New Roman"/>
          <w:szCs w:val="18"/>
        </w:rPr>
        <w:t>9</w:t>
      </w:r>
      <w:r w:rsidRPr="00FC791C">
        <w:rPr>
          <w:rFonts w:ascii="Titillium" w:hAnsi="Titillium" w:cs="Times New Roman"/>
          <w:szCs w:val="18"/>
        </w:rPr>
        <w:t>.</w:t>
      </w:r>
      <w:r w:rsidRPr="00FC791C">
        <w:rPr>
          <w:rFonts w:ascii="Titillium" w:eastAsia="Arial" w:hAnsi="Titillium" w:cs="Times New Roman"/>
          <w:szCs w:val="18"/>
          <w:vertAlign w:val="superscript"/>
        </w:rPr>
        <w:t xml:space="preserve"> </w:t>
      </w:r>
      <w:r w:rsidRPr="00FC791C">
        <w:rPr>
          <w:rFonts w:ascii="Titillium" w:hAnsi="Titillium" w:cs="Times New Roman"/>
          <w:szCs w:val="18"/>
        </w:rPr>
        <w:t>TRATTAMENTO DEI DATI PERSONALI</w:t>
      </w:r>
      <w:bookmarkEnd w:id="204"/>
      <w:bookmarkEnd w:id="205"/>
      <w:bookmarkEnd w:id="206"/>
      <w:r w:rsidRPr="00FC791C">
        <w:rPr>
          <w:rFonts w:ascii="Titillium" w:hAnsi="Titillium" w:cs="Times New Roman"/>
          <w:szCs w:val="18"/>
        </w:rPr>
        <w:t xml:space="preserve"> </w:t>
      </w:r>
    </w:p>
    <w:p w14:paraId="66F5308F" w14:textId="77777777" w:rsidR="00CE53CD" w:rsidRPr="00D245EF" w:rsidRDefault="00CE53CD" w:rsidP="00CE53CD">
      <w:pPr>
        <w:spacing w:before="60" w:after="0" w:line="240" w:lineRule="auto"/>
        <w:ind w:left="0" w:firstLine="0"/>
        <w:rPr>
          <w:rFonts w:ascii="Titillium" w:hAnsi="Titillium" w:cs="Times New Roman"/>
          <w:i/>
          <w:szCs w:val="18"/>
        </w:rPr>
      </w:pPr>
      <w:r w:rsidRPr="00B17B82">
        <w:rPr>
          <w:rFonts w:ascii="Titillium" w:hAnsi="Titillium" w:cs="Times New Roman"/>
          <w:szCs w:val="18"/>
        </w:rPr>
        <w:t xml:space="preserve">I dati raccolti sono trattati e conservati ai sensi del Regolamento UE n. 2016/679 relativo alla protezione delle persone fisiche con riguardo al trattamento dei dati personali, nonché alla libera circolazione di tali dati, del decreto legislativo 30 giugno 2003, n.196 recante il “Codice in materia di protezione dei dati personali” e </w:t>
      </w:r>
      <w:proofErr w:type="spellStart"/>
      <w:r w:rsidRPr="00B17B82">
        <w:rPr>
          <w:rFonts w:ascii="Titillium" w:hAnsi="Titillium" w:cs="Times New Roman"/>
          <w:szCs w:val="18"/>
        </w:rPr>
        <w:t>ss</w:t>
      </w:r>
      <w:proofErr w:type="spellEnd"/>
      <w:r w:rsidRPr="00B17B82">
        <w:rPr>
          <w:rFonts w:ascii="Titillium" w:hAnsi="Titillium" w:cs="Times New Roman"/>
          <w:szCs w:val="18"/>
        </w:rPr>
        <w:t xml:space="preserve"> mm e ii , del decreto della Presidenza del Consiglio dei Ministri n. 148/21 e dei relativi atti </w:t>
      </w:r>
      <w:r w:rsidRPr="00D245EF">
        <w:rPr>
          <w:rFonts w:ascii="Titillium" w:hAnsi="Titillium" w:cs="Times New Roman"/>
          <w:szCs w:val="18"/>
        </w:rPr>
        <w:t>di attuazione secondo quanto riportato nell’apposita scheda informativa allegata alla documentazione di gara</w:t>
      </w:r>
      <w:r w:rsidRPr="00D245EF">
        <w:rPr>
          <w:rFonts w:ascii="Titillium" w:hAnsi="Titillium" w:cs="Times New Roman"/>
          <w:i/>
          <w:szCs w:val="18"/>
        </w:rPr>
        <w:t>.</w:t>
      </w:r>
    </w:p>
    <w:p w14:paraId="6754BB4F" w14:textId="77777777" w:rsidR="00CE53CD" w:rsidRPr="00D245EF" w:rsidRDefault="00CE53CD" w:rsidP="00CE53CD">
      <w:pPr>
        <w:spacing w:before="60" w:after="0" w:line="240" w:lineRule="auto"/>
        <w:ind w:left="0" w:firstLine="0"/>
        <w:rPr>
          <w:rFonts w:ascii="Titillium" w:hAnsi="Titillium" w:cs="Times New Roman"/>
          <w:iCs/>
          <w:szCs w:val="18"/>
        </w:rPr>
      </w:pPr>
      <w:r w:rsidRPr="00D245EF">
        <w:rPr>
          <w:rFonts w:ascii="Titillium" w:hAnsi="Titillium" w:cs="Times New Roman"/>
          <w:iCs/>
          <w:szCs w:val="18"/>
        </w:rPr>
        <w:t>Ai sensi dell’art. 35, co, 5 bis del Codice dei contratti, il sottoscritto dichiara il proprio consenso al trattamento dei propri dati tramite il Fascicolo virtuale dell’operatore economico disciplinato all'articolo 24, nel rispetto di quanto previsto dal codice in materia di protezione dei dati personali, di cui al decreto legislativo 30 giugno 2003, n. 196, ai fini della verifica da parte della stazione appaltante del possesso dei requisiti di cui all'articolo 99 del codice dei contratti, nonché per le altre finalità previste dal codice medesimo.</w:t>
      </w:r>
    </w:p>
    <w:p w14:paraId="38A2ABFA" w14:textId="77777777" w:rsidR="00CE53CD" w:rsidRPr="0062592E" w:rsidRDefault="00CE53CD" w:rsidP="00CE53CD">
      <w:pPr>
        <w:spacing w:before="60" w:after="0" w:line="240" w:lineRule="auto"/>
        <w:ind w:left="0" w:firstLine="0"/>
        <w:rPr>
          <w:rFonts w:ascii="Titillium" w:hAnsi="Titillium" w:cs="Times New Roman"/>
          <w:iCs/>
          <w:szCs w:val="18"/>
        </w:rPr>
      </w:pPr>
      <w:r w:rsidRPr="00D245EF">
        <w:rPr>
          <w:rFonts w:ascii="Titillium" w:hAnsi="Titillium" w:cs="Times New Roman"/>
          <w:iCs/>
          <w:szCs w:val="18"/>
        </w:rPr>
        <w:t>Dichiara, inoltre, di essere consapevole che il mancato assenso al trattamento dei dati non consente alla Stazione appaltante di disporre l’affidamento dell’appalto, in quanto la medesima non potrà procedere ad effettuare i necessari controlli sull’affidatario dell’appalto, come prescritto dalla normativa in materia”.</w:t>
      </w:r>
    </w:p>
    <w:p w14:paraId="53AC6D56" w14:textId="423D3822" w:rsidR="00CE53CD" w:rsidRDefault="00CE53CD" w:rsidP="00CE53CD">
      <w:pPr>
        <w:spacing w:before="60" w:after="0" w:line="240" w:lineRule="auto"/>
        <w:ind w:left="0" w:firstLine="0"/>
        <w:rPr>
          <w:rFonts w:ascii="Titillium" w:hAnsi="Titillium" w:cs="Times New Roman"/>
          <w:szCs w:val="18"/>
        </w:rPr>
      </w:pPr>
      <w:r w:rsidRPr="006D3E12">
        <w:rPr>
          <w:rFonts w:ascii="Titillium" w:hAnsi="Titillium" w:cs="Times New Roman"/>
          <w:szCs w:val="18"/>
        </w:rPr>
        <w:lastRenderedPageBreak/>
        <w:t>In particolare si forniscono le seguenti informazioni sul trattamento dei dati: nell’ambito della procedura in oggetto, il fornitore della Piattaforma di e-procurement assume il ruolo di “</w:t>
      </w:r>
      <w:r w:rsidRPr="006D3E12">
        <w:rPr>
          <w:rFonts w:ascii="Titillium" w:hAnsi="Titillium" w:cs="Times New Roman"/>
          <w:i/>
          <w:iCs/>
          <w:szCs w:val="18"/>
        </w:rPr>
        <w:t>Responsabile del Trattamento</w:t>
      </w:r>
      <w:r w:rsidRPr="006D3E12">
        <w:rPr>
          <w:rFonts w:ascii="Titillium" w:hAnsi="Titillium" w:cs="Times New Roman"/>
          <w:szCs w:val="18"/>
        </w:rPr>
        <w:t xml:space="preserve">”, mantenendo il Comune di </w:t>
      </w:r>
      <w:r w:rsidR="00D245EF">
        <w:rPr>
          <w:rFonts w:ascii="Titillium" w:hAnsi="Titillium" w:cs="Times New Roman"/>
          <w:szCs w:val="18"/>
        </w:rPr>
        <w:t xml:space="preserve">Cepagatti </w:t>
      </w:r>
      <w:r w:rsidRPr="006D3E12">
        <w:rPr>
          <w:rFonts w:ascii="Titillium" w:hAnsi="Titillium" w:cs="Times New Roman"/>
          <w:szCs w:val="18"/>
        </w:rPr>
        <w:t>il ruolo di “Titolare del Trattamento”.</w:t>
      </w:r>
      <w:r w:rsidR="00D245EF">
        <w:rPr>
          <w:rFonts w:ascii="Titillium" w:hAnsi="Titillium" w:cs="Times New Roman"/>
          <w:szCs w:val="18"/>
        </w:rPr>
        <w:t xml:space="preserve"> Si rinvia all’art. 33 del CSA.</w:t>
      </w:r>
    </w:p>
    <w:p w14:paraId="10AA2261" w14:textId="77777777" w:rsidR="00CE53CD" w:rsidRDefault="00CE53CD" w:rsidP="00CE53CD">
      <w:pPr>
        <w:spacing w:after="0" w:line="240" w:lineRule="auto"/>
        <w:ind w:left="0" w:firstLine="0"/>
        <w:rPr>
          <w:rFonts w:ascii="Titillium" w:hAnsi="Titillium" w:cs="Times New Roman"/>
          <w:szCs w:val="18"/>
        </w:rPr>
      </w:pPr>
    </w:p>
    <w:p w14:paraId="69F590DE" w14:textId="77777777" w:rsidR="00CE53CD" w:rsidRDefault="00CE53CD" w:rsidP="00CE53CD">
      <w:pPr>
        <w:pStyle w:val="Default"/>
        <w:rPr>
          <w:rFonts w:ascii="Calibri" w:hAnsi="Calibri" w:cs="Calibri"/>
          <w:sz w:val="18"/>
          <w:szCs w:val="18"/>
        </w:rPr>
      </w:pPr>
      <w:r>
        <w:rPr>
          <w:rFonts w:ascii="Calibri" w:hAnsi="Calibri" w:cs="Calibri"/>
          <w:b/>
          <w:bCs/>
          <w:sz w:val="18"/>
          <w:szCs w:val="18"/>
        </w:rPr>
        <w:t xml:space="preserve">30. RINVIO ALLA NORMATIVA APPLICABILE </w:t>
      </w:r>
    </w:p>
    <w:p w14:paraId="0CC3863E" w14:textId="77777777" w:rsidR="00CE53CD" w:rsidRDefault="00CE53CD" w:rsidP="00CE53CD">
      <w:pPr>
        <w:spacing w:after="0" w:line="240" w:lineRule="auto"/>
        <w:ind w:left="0" w:firstLine="0"/>
        <w:rPr>
          <w:rFonts w:eastAsiaTheme="minorEastAsia"/>
          <w:szCs w:val="18"/>
        </w:rPr>
      </w:pPr>
      <w:r>
        <w:rPr>
          <w:rFonts w:eastAsiaTheme="minorEastAsia"/>
          <w:szCs w:val="18"/>
        </w:rPr>
        <w:t>Per tutto quanto non espressamente indicato nella documentazione di gara si rimanda al D. Lgs. 36/2023 nonché alla normativa di settore regionale, nazionale ed europea applicabile alla procedura de qua.</w:t>
      </w:r>
    </w:p>
    <w:p w14:paraId="4401BA16" w14:textId="77777777" w:rsidR="00CE53CD" w:rsidRDefault="00CE53CD" w:rsidP="00CE53CD">
      <w:pPr>
        <w:spacing w:after="34" w:line="240" w:lineRule="auto"/>
        <w:ind w:left="0" w:firstLine="0"/>
        <w:rPr>
          <w:rFonts w:ascii="Titillium" w:eastAsia="Garamond" w:hAnsi="Titillium" w:cs="Times New Roman"/>
          <w:szCs w:val="18"/>
        </w:rPr>
      </w:pPr>
      <w:r w:rsidRPr="00B17B82">
        <w:t xml:space="preserve">Si precisa che dal 31/12/2024 è entrato in vigore il d.lgs. 209/2024 cd “Correttivo” al Codice dei contratti pubblici, dunque ogni riferimento normativo si intende riferito al dato normativo aggiornato alle novelle vigenti che si applicano alla procedura in oggetto e si intendono qui integralmente richiamate. </w:t>
      </w:r>
    </w:p>
    <w:p w14:paraId="114CB55D" w14:textId="77777777" w:rsidR="00CE53CD" w:rsidRDefault="00CE53CD" w:rsidP="00CE53CD">
      <w:pPr>
        <w:spacing w:after="34" w:line="240" w:lineRule="auto"/>
        <w:ind w:left="0" w:firstLine="0"/>
      </w:pPr>
    </w:p>
    <w:p w14:paraId="7E9E5376" w14:textId="3EDF36D1" w:rsidR="00BD4F35" w:rsidRPr="00D245EF" w:rsidRDefault="00BD4F35" w:rsidP="00BD4F35">
      <w:pPr>
        <w:pStyle w:val="Default"/>
        <w:rPr>
          <w:rFonts w:ascii="Calibri" w:hAnsi="Calibri" w:cs="Calibri"/>
          <w:b/>
          <w:bCs/>
          <w:sz w:val="18"/>
          <w:szCs w:val="18"/>
        </w:rPr>
      </w:pPr>
      <w:r w:rsidRPr="00D245EF">
        <w:rPr>
          <w:rFonts w:ascii="Calibri" w:hAnsi="Calibri" w:cs="Calibri"/>
          <w:b/>
          <w:bCs/>
          <w:sz w:val="18"/>
          <w:szCs w:val="18"/>
        </w:rPr>
        <w:t>31. CLAUSOLA</w:t>
      </w:r>
      <w:r w:rsidR="00D245EF">
        <w:rPr>
          <w:rFonts w:ascii="Calibri" w:hAnsi="Calibri" w:cs="Calibri"/>
          <w:b/>
          <w:bCs/>
          <w:sz w:val="18"/>
          <w:szCs w:val="18"/>
        </w:rPr>
        <w:t xml:space="preserve"> CONCLUSIVA (AREACOM)</w:t>
      </w:r>
    </w:p>
    <w:p w14:paraId="69D20F68" w14:textId="3FBDA975" w:rsidR="00BD4F35" w:rsidRDefault="00BD4F35" w:rsidP="00CE53CD">
      <w:pPr>
        <w:spacing w:after="34" w:line="240" w:lineRule="auto"/>
        <w:ind w:left="0" w:firstLine="0"/>
      </w:pPr>
      <w:r w:rsidRPr="00CA7D36">
        <w:t>Ai sensi dell’art. 1 del CSA, in caso di stipula da parte dell’Agenzia Regionale dell’Abruzzo per la committenza (AREACOM) di nuovo Accordo Quadro o Convenzione per l’affidamento del servizio di trasporto scolastico i cui parametri siano migliorativi rispetto al presente contratto, il contratto si intenderà risolto, anche prima della scadenza contrattuale, previa comunicazione da parte del committente, e senza che nulla sia dovuto a titolo di indennizzo e/o a qualsivoglia risarcimento.</w:t>
      </w:r>
    </w:p>
    <w:p w14:paraId="11AA46F4" w14:textId="77777777" w:rsidR="00CE53CD" w:rsidRPr="00FC791C" w:rsidRDefault="00CE53CD" w:rsidP="00CE53CD">
      <w:pPr>
        <w:spacing w:after="0" w:line="240" w:lineRule="auto"/>
        <w:ind w:left="0" w:firstLine="0"/>
        <w:rPr>
          <w:rFonts w:ascii="Titillium" w:hAnsi="Titillium" w:cs="Times New Roman"/>
          <w:szCs w:val="18"/>
        </w:rPr>
      </w:pPr>
    </w:p>
    <w:p w14:paraId="4C70B26A" w14:textId="77777777" w:rsidR="00CE53CD" w:rsidRPr="003E4B34" w:rsidRDefault="00CE53CD" w:rsidP="00CE53CD">
      <w:pPr>
        <w:spacing w:after="0" w:line="240" w:lineRule="auto"/>
        <w:ind w:left="0" w:firstLine="0"/>
        <w:rPr>
          <w:rFonts w:ascii="Titillium" w:hAnsi="Titillium" w:cs="Times New Roman"/>
          <w:color w:val="auto"/>
          <w:szCs w:val="18"/>
        </w:rPr>
      </w:pPr>
      <w:bookmarkStart w:id="207" w:name="_Hlk139621292"/>
      <w:r w:rsidRPr="00BD4F35">
        <w:rPr>
          <w:rFonts w:ascii="Titillium" w:hAnsi="Titillium" w:cs="Times New Roman"/>
          <w:color w:val="auto"/>
          <w:szCs w:val="18"/>
          <w:highlight w:val="blue"/>
        </w:rPr>
        <w:t>Lì, ___/___/2025</w:t>
      </w:r>
    </w:p>
    <w:p w14:paraId="1A797A0E" w14:textId="77777777" w:rsidR="00CE53CD" w:rsidRPr="00FC791C" w:rsidRDefault="00CE53CD" w:rsidP="00CE53CD">
      <w:pPr>
        <w:spacing w:after="0" w:line="240" w:lineRule="auto"/>
        <w:ind w:left="0" w:firstLine="0"/>
        <w:rPr>
          <w:rFonts w:ascii="Titillium" w:hAnsi="Titillium" w:cs="Times New Roman"/>
          <w:szCs w:val="18"/>
        </w:rPr>
      </w:pPr>
    </w:p>
    <w:p w14:paraId="4787106E" w14:textId="77777777" w:rsidR="0049170E" w:rsidRPr="00BD4F35" w:rsidRDefault="0049170E" w:rsidP="0049170E">
      <w:pPr>
        <w:spacing w:after="0" w:line="240" w:lineRule="auto"/>
        <w:jc w:val="center"/>
        <w:rPr>
          <w:rFonts w:ascii="Titillium" w:eastAsia="Garamond" w:hAnsi="Titillium" w:cs="Times New Roman"/>
          <w:b/>
          <w:bCs/>
          <w:i/>
          <w:iCs/>
          <w:color w:val="auto"/>
          <w:szCs w:val="18"/>
        </w:rPr>
      </w:pPr>
      <w:r w:rsidRPr="00BD4F35">
        <w:rPr>
          <w:rFonts w:ascii="Titillium" w:eastAsia="Garamond" w:hAnsi="Titillium" w:cs="Times New Roman"/>
          <w:b/>
          <w:bCs/>
          <w:i/>
          <w:iCs/>
          <w:color w:val="auto"/>
          <w:szCs w:val="18"/>
        </w:rPr>
        <w:t>Il RUP della SA Qualificata</w:t>
      </w:r>
    </w:p>
    <w:p w14:paraId="238E22BB" w14:textId="77777777" w:rsidR="0049170E" w:rsidRPr="00BD4F35" w:rsidRDefault="0049170E" w:rsidP="0049170E">
      <w:pPr>
        <w:spacing w:after="0" w:line="240" w:lineRule="auto"/>
        <w:jc w:val="center"/>
        <w:rPr>
          <w:rFonts w:ascii="Titillium" w:eastAsia="Garamond" w:hAnsi="Titillium" w:cs="Times New Roman"/>
          <w:b/>
          <w:bCs/>
          <w:i/>
          <w:iCs/>
          <w:szCs w:val="18"/>
        </w:rPr>
      </w:pPr>
      <w:r w:rsidRPr="00BD4F35">
        <w:rPr>
          <w:rFonts w:ascii="Titillium" w:eastAsia="Garamond" w:hAnsi="Titillium" w:cs="Times New Roman"/>
          <w:b/>
          <w:bCs/>
          <w:i/>
          <w:iCs/>
          <w:color w:val="auto"/>
          <w:szCs w:val="18"/>
        </w:rPr>
        <w:t>C.U.C. LAGO DI OCCHITO</w:t>
      </w:r>
    </w:p>
    <w:p w14:paraId="1ED72073" w14:textId="59BCBAF9" w:rsidR="0049170E" w:rsidRPr="00BD4F35" w:rsidRDefault="0049170E" w:rsidP="0049170E">
      <w:pPr>
        <w:spacing w:after="0" w:line="240" w:lineRule="auto"/>
        <w:jc w:val="center"/>
        <w:rPr>
          <w:rFonts w:ascii="Titillium" w:eastAsia="Garamond" w:hAnsi="Titillium" w:cs="Times New Roman"/>
          <w:i/>
          <w:iCs/>
          <w:szCs w:val="18"/>
        </w:rPr>
      </w:pPr>
      <w:r w:rsidRPr="00BD4F35">
        <w:rPr>
          <w:rFonts w:ascii="Titillium" w:eastAsia="Garamond" w:hAnsi="Titillium" w:cs="Times New Roman"/>
          <w:i/>
          <w:iCs/>
          <w:szCs w:val="18"/>
          <w:u w:val="single"/>
        </w:rPr>
        <w:t>F.to*</w:t>
      </w:r>
      <w:r w:rsidR="00BD4F35" w:rsidRPr="00BD4F35">
        <w:rPr>
          <w:rFonts w:ascii="Titillium" w:eastAsia="Garamond" w:hAnsi="Titillium" w:cs="Times New Roman"/>
          <w:i/>
          <w:iCs/>
          <w:szCs w:val="18"/>
          <w:u w:val="single"/>
        </w:rPr>
        <w:t>Geom. Valter Pellegrino</w:t>
      </w:r>
    </w:p>
    <w:p w14:paraId="3E049E50" w14:textId="77777777" w:rsidR="0049170E" w:rsidRPr="00BD4F35" w:rsidRDefault="0049170E" w:rsidP="0049170E">
      <w:pPr>
        <w:spacing w:after="0" w:line="240" w:lineRule="auto"/>
        <w:ind w:left="0" w:firstLine="0"/>
        <w:jc w:val="center"/>
        <w:rPr>
          <w:rFonts w:ascii="Titillium" w:hAnsi="Titillium" w:cs="Times New Roman"/>
          <w:i/>
          <w:iCs/>
          <w:szCs w:val="18"/>
        </w:rPr>
      </w:pPr>
      <w:r w:rsidRPr="00BD4F35">
        <w:rPr>
          <w:rFonts w:ascii="Titillium" w:hAnsi="Titillium" w:cs="Times New Roman"/>
          <w:i/>
          <w:iCs/>
          <w:szCs w:val="18"/>
        </w:rPr>
        <w:t xml:space="preserve">               *(firmato digitalmente)</w:t>
      </w:r>
    </w:p>
    <w:p w14:paraId="6F64BF8E" w14:textId="77777777" w:rsidR="00CE53CD" w:rsidRPr="00BD4F35" w:rsidRDefault="00CE53CD" w:rsidP="00CE53CD">
      <w:pPr>
        <w:spacing w:after="0" w:line="240" w:lineRule="auto"/>
        <w:ind w:left="0" w:firstLine="0"/>
        <w:jc w:val="center"/>
        <w:rPr>
          <w:rFonts w:ascii="Titillium" w:eastAsia="Garamond" w:hAnsi="Titillium" w:cs="Times New Roman"/>
          <w:i/>
          <w:iCs/>
          <w:szCs w:val="18"/>
        </w:rPr>
      </w:pPr>
    </w:p>
    <w:p w14:paraId="0715B07D" w14:textId="77777777" w:rsidR="00CE53CD" w:rsidRPr="007B28D6" w:rsidRDefault="00CE53CD" w:rsidP="00CE53CD">
      <w:pPr>
        <w:spacing w:after="0" w:line="240" w:lineRule="auto"/>
        <w:ind w:left="0" w:firstLine="0"/>
        <w:rPr>
          <w:rFonts w:ascii="Titillium" w:hAnsi="Titillium" w:cs="Times New Roman"/>
          <w:b/>
          <w:bCs/>
          <w:color w:val="auto"/>
          <w:szCs w:val="18"/>
        </w:rPr>
      </w:pPr>
      <w:r w:rsidRPr="00BD4F35">
        <w:rPr>
          <w:rFonts w:ascii="Titillium" w:hAnsi="Titillium" w:cs="Times New Roman"/>
          <w:b/>
          <w:bCs/>
          <w:color w:val="auto"/>
          <w:szCs w:val="18"/>
        </w:rPr>
        <w:t>Allegati: modelli per la partecipazione:</w:t>
      </w:r>
    </w:p>
    <w:p w14:paraId="66204F4C" w14:textId="77777777" w:rsidR="00CE53CD" w:rsidRPr="007B28D6" w:rsidRDefault="00CE53CD" w:rsidP="00CE53CD">
      <w:pPr>
        <w:spacing w:after="0" w:line="240" w:lineRule="auto"/>
        <w:ind w:left="0" w:firstLine="0"/>
        <w:rPr>
          <w:rFonts w:ascii="Titillium" w:hAnsi="Titillium" w:cs="Times New Roman"/>
          <w:b/>
          <w:bCs/>
          <w:color w:val="auto"/>
          <w:szCs w:val="18"/>
        </w:rPr>
      </w:pPr>
      <w:r w:rsidRPr="007B28D6">
        <w:rPr>
          <w:rFonts w:ascii="Titillium" w:hAnsi="Titillium" w:cs="Times New Roman"/>
          <w:b/>
          <w:bCs/>
          <w:color w:val="auto"/>
          <w:szCs w:val="18"/>
        </w:rPr>
        <w:t>(art. 48, comma 2, d.P.R. n. 445 del 2000)</w:t>
      </w:r>
    </w:p>
    <w:bookmarkEnd w:id="207"/>
    <w:p w14:paraId="008F170A" w14:textId="77777777" w:rsidR="00CE53CD" w:rsidRPr="007B28D6" w:rsidRDefault="00CE53CD" w:rsidP="00CE53CD">
      <w:pPr>
        <w:numPr>
          <w:ilvl w:val="0"/>
          <w:numId w:val="7"/>
        </w:numPr>
        <w:spacing w:after="0" w:line="240" w:lineRule="auto"/>
        <w:ind w:left="0" w:firstLine="0"/>
        <w:contextualSpacing/>
        <w:rPr>
          <w:rFonts w:ascii="Titillium" w:hAnsi="Titillium" w:cs="Times New Roman"/>
          <w:color w:val="auto"/>
          <w:szCs w:val="18"/>
        </w:rPr>
      </w:pPr>
      <w:r w:rsidRPr="007B28D6">
        <w:rPr>
          <w:rFonts w:ascii="Titillium" w:hAnsi="Titillium" w:cs="Times New Roman"/>
          <w:color w:val="auto"/>
          <w:szCs w:val="18"/>
        </w:rPr>
        <w:t xml:space="preserve">DGUE </w:t>
      </w:r>
      <w:r w:rsidRPr="007B28D6">
        <w:rPr>
          <w:rFonts w:ascii="Titillium" w:hAnsi="Titillium" w:cs="Times New Roman"/>
          <w:i/>
          <w:iCs/>
          <w:color w:val="auto"/>
          <w:szCs w:val="18"/>
        </w:rPr>
        <w:t>generato in piattaforma</w:t>
      </w:r>
      <w:r w:rsidRPr="007B28D6">
        <w:rPr>
          <w:rFonts w:ascii="Titillium" w:hAnsi="Titillium" w:cs="Times New Roman"/>
          <w:color w:val="auto"/>
          <w:szCs w:val="18"/>
        </w:rPr>
        <w:t>;</w:t>
      </w:r>
    </w:p>
    <w:p w14:paraId="0C739ADA" w14:textId="77777777" w:rsidR="00CE53CD" w:rsidRPr="007B28D6" w:rsidRDefault="00CE53CD" w:rsidP="00CE53CD">
      <w:pPr>
        <w:numPr>
          <w:ilvl w:val="0"/>
          <w:numId w:val="7"/>
        </w:numPr>
        <w:spacing w:after="0" w:line="240" w:lineRule="auto"/>
        <w:ind w:left="0" w:firstLine="0"/>
        <w:contextualSpacing/>
        <w:jc w:val="left"/>
        <w:rPr>
          <w:rFonts w:ascii="Titillium" w:hAnsi="Titillium" w:cs="Times New Roman"/>
          <w:i/>
          <w:iCs/>
          <w:color w:val="auto"/>
          <w:szCs w:val="18"/>
        </w:rPr>
      </w:pPr>
      <w:r w:rsidRPr="007B28D6">
        <w:rPr>
          <w:rFonts w:ascii="Titillium" w:hAnsi="Titillium" w:cs="Times New Roman"/>
          <w:i/>
          <w:iCs/>
          <w:color w:val="auto"/>
          <w:szCs w:val="18"/>
        </w:rPr>
        <w:t xml:space="preserve">Allegato A – Schema domanda di partecipazione; </w:t>
      </w:r>
    </w:p>
    <w:p w14:paraId="4A0843DC" w14:textId="77777777" w:rsidR="00CE53CD" w:rsidRPr="007B28D6" w:rsidRDefault="00CE53CD" w:rsidP="00CE53CD">
      <w:pPr>
        <w:numPr>
          <w:ilvl w:val="0"/>
          <w:numId w:val="7"/>
        </w:numPr>
        <w:spacing w:after="0" w:line="240" w:lineRule="auto"/>
        <w:ind w:left="0" w:firstLine="0"/>
        <w:contextualSpacing/>
        <w:jc w:val="left"/>
        <w:rPr>
          <w:rFonts w:ascii="Titillium" w:hAnsi="Titillium" w:cs="Times New Roman"/>
          <w:i/>
          <w:iCs/>
          <w:color w:val="auto"/>
          <w:szCs w:val="18"/>
        </w:rPr>
      </w:pPr>
      <w:r w:rsidRPr="007B28D6">
        <w:rPr>
          <w:rFonts w:ascii="Titillium" w:hAnsi="Titillium" w:cs="Times New Roman"/>
          <w:i/>
          <w:iCs/>
          <w:color w:val="auto"/>
          <w:szCs w:val="18"/>
        </w:rPr>
        <w:t>Allegato B - Dichiarazione dei flussi finanziari;</w:t>
      </w:r>
    </w:p>
    <w:p w14:paraId="7EEF60CD" w14:textId="5601CDA3" w:rsidR="00CE53CD" w:rsidRDefault="00CA7D36" w:rsidP="00CE53CD">
      <w:pPr>
        <w:numPr>
          <w:ilvl w:val="0"/>
          <w:numId w:val="7"/>
        </w:numPr>
        <w:spacing w:after="0" w:line="240" w:lineRule="auto"/>
        <w:ind w:left="426" w:hanging="426"/>
        <w:contextualSpacing/>
        <w:jc w:val="left"/>
        <w:rPr>
          <w:rFonts w:ascii="Titillium" w:hAnsi="Titillium" w:cs="Times New Roman"/>
          <w:i/>
          <w:iCs/>
          <w:color w:val="auto"/>
          <w:szCs w:val="18"/>
        </w:rPr>
      </w:pPr>
      <w:r>
        <w:rPr>
          <w:rFonts w:ascii="Titillium" w:hAnsi="Titillium" w:cs="Times New Roman"/>
          <w:i/>
          <w:iCs/>
          <w:color w:val="auto"/>
          <w:szCs w:val="18"/>
        </w:rPr>
        <w:t xml:space="preserve">      Allegato Patto di integrità</w:t>
      </w:r>
    </w:p>
    <w:p w14:paraId="40618A70" w14:textId="77777777" w:rsidR="00CE53CD" w:rsidRPr="00AA2A4A" w:rsidRDefault="00CE53CD" w:rsidP="00CE53CD">
      <w:pPr>
        <w:numPr>
          <w:ilvl w:val="0"/>
          <w:numId w:val="7"/>
        </w:numPr>
        <w:spacing w:after="0" w:line="240" w:lineRule="auto"/>
        <w:ind w:left="426" w:hanging="426"/>
        <w:contextualSpacing/>
        <w:jc w:val="left"/>
        <w:rPr>
          <w:rFonts w:ascii="Titillium" w:hAnsi="Titillium" w:cs="Times New Roman"/>
          <w:i/>
          <w:iCs/>
          <w:color w:val="auto"/>
          <w:szCs w:val="18"/>
        </w:rPr>
      </w:pPr>
      <w:r>
        <w:rPr>
          <w:rFonts w:ascii="Titillium" w:hAnsi="Titillium" w:cs="Times New Roman"/>
          <w:i/>
          <w:iCs/>
          <w:color w:val="auto"/>
          <w:szCs w:val="18"/>
        </w:rPr>
        <w:t xml:space="preserve">      </w:t>
      </w:r>
      <w:r w:rsidRPr="00AA2A4A">
        <w:rPr>
          <w:rFonts w:ascii="Titillium" w:hAnsi="Titillium" w:cs="Times New Roman"/>
          <w:i/>
          <w:iCs/>
          <w:color w:val="auto"/>
          <w:szCs w:val="18"/>
        </w:rPr>
        <w:t xml:space="preserve"> Allegato NT - “NORME TECNICHE DI FUNZIONAMENTO DEL SISTEMA DI E-PROCUREMENT”</w:t>
      </w:r>
    </w:p>
    <w:p w14:paraId="7908CF2A" w14:textId="77777777" w:rsidR="00CE53CD" w:rsidRPr="007B28D6" w:rsidRDefault="00CE53CD" w:rsidP="00CE53CD">
      <w:pPr>
        <w:spacing w:after="0" w:line="240" w:lineRule="auto"/>
        <w:ind w:left="0" w:firstLine="0"/>
        <w:contextualSpacing/>
        <w:jc w:val="left"/>
        <w:rPr>
          <w:rFonts w:ascii="Titillium" w:hAnsi="Titillium" w:cs="Times New Roman"/>
          <w:color w:val="auto"/>
          <w:szCs w:val="18"/>
          <w:highlight w:val="cyan"/>
        </w:rPr>
      </w:pPr>
    </w:p>
    <w:p w14:paraId="1231A9F6" w14:textId="77777777" w:rsidR="00CE53CD" w:rsidRPr="00CE53CD" w:rsidRDefault="00CE53CD" w:rsidP="00CE53CD">
      <w:pPr>
        <w:ind w:left="0" w:firstLine="0"/>
      </w:pPr>
    </w:p>
    <w:sectPr w:rsidR="00CE53CD" w:rsidRPr="00CE53CD" w:rsidSect="00092737">
      <w:headerReference w:type="even" r:id="rId35"/>
      <w:headerReference w:type="default" r:id="rId36"/>
      <w:footerReference w:type="even" r:id="rId37"/>
      <w:footerReference w:type="default" r:id="rId38"/>
      <w:headerReference w:type="first" r:id="rId39"/>
      <w:footerReference w:type="first" r:id="rId40"/>
      <w:pgSz w:w="11906" w:h="16838"/>
      <w:pgMar w:top="1462" w:right="707" w:bottom="978" w:left="567" w:header="284" w:footer="47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E7CC0D" w14:textId="77777777" w:rsidR="00EF6895" w:rsidRDefault="00EF6895">
      <w:pPr>
        <w:spacing w:after="0" w:line="240" w:lineRule="auto"/>
      </w:pPr>
      <w:r>
        <w:separator/>
      </w:r>
    </w:p>
  </w:endnote>
  <w:endnote w:type="continuationSeparator" w:id="0">
    <w:p w14:paraId="129634C5" w14:textId="77777777" w:rsidR="00EF6895" w:rsidRDefault="00EF68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tillium">
    <w:altName w:val="Calibri"/>
    <w:panose1 w:val="00000000000000000000"/>
    <w:charset w:val="00"/>
    <w:family w:val="modern"/>
    <w:notTrueType/>
    <w:pitch w:val="variable"/>
    <w:sig w:usb0="00000007" w:usb1="00000001"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tilium">
    <w:altName w:val="Times New Roman"/>
    <w:charset w:val="01"/>
    <w:family w:val="auto"/>
    <w:pitch w:val="default"/>
  </w:font>
  <w:font w:name="Calibri">
    <w:panose1 w:val="020F0502020204030204"/>
    <w:charset w:val="00"/>
    <w:family w:val="swiss"/>
    <w:pitch w:val="variable"/>
    <w:sig w:usb0="E4002EFF" w:usb1="C000247B" w:usb2="00000009" w:usb3="00000000" w:csb0="000001FF" w:csb1="00000000"/>
  </w:font>
  <w:font w:name="Titillium-Regular">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Book Antiqua">
    <w:panose1 w:val="02040602050305030304"/>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Liberation Serif">
    <w:altName w:val="Liberation Serif"/>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IDFont+F3">
    <w:altName w:val="Calibri"/>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8006C6" w14:textId="77777777" w:rsidR="00576255" w:rsidRDefault="00B14D60">
    <w:pPr>
      <w:spacing w:after="0" w:line="259" w:lineRule="auto"/>
      <w:ind w:left="0" w:right="63" w:firstLine="0"/>
      <w:jc w:val="right"/>
    </w:pPr>
    <w:r>
      <w:rPr>
        <w:sz w:val="16"/>
      </w:rPr>
      <w:t xml:space="preserve">Pag. </w:t>
    </w:r>
    <w:r>
      <w:fldChar w:fldCharType="begin"/>
    </w:r>
    <w:r>
      <w:instrText xml:space="preserve"> PAGE   \* MERGEFORMAT </w:instrText>
    </w:r>
    <w:r>
      <w:fldChar w:fldCharType="separate"/>
    </w:r>
    <w:r>
      <w:rPr>
        <w:b/>
        <w:sz w:val="16"/>
      </w:rPr>
      <w:t>10</w:t>
    </w:r>
    <w:r>
      <w:rPr>
        <w:b/>
        <w:sz w:val="16"/>
      </w:rPr>
      <w:fldChar w:fldCharType="end"/>
    </w:r>
    <w:r>
      <w:rPr>
        <w:sz w:val="16"/>
      </w:rPr>
      <w:t xml:space="preserve"> a </w:t>
    </w:r>
    <w:fldSimple w:instr=" NUMPAGES   \* MERGEFORMAT ">
      <w:r>
        <w:rPr>
          <w:b/>
          <w:sz w:val="16"/>
        </w:rPr>
        <w:t>45</w:t>
      </w:r>
    </w:fldSimple>
    <w:r>
      <w:rPr>
        <w:rFonts w:ascii="Garamond" w:eastAsia="Garamond" w:hAnsi="Garamond" w:cs="Garamond"/>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5BBD97" w14:textId="77777777" w:rsidR="00576255" w:rsidRDefault="00B14D60">
    <w:pPr>
      <w:spacing w:after="0" w:line="259" w:lineRule="auto"/>
      <w:ind w:left="0" w:right="63" w:firstLine="0"/>
      <w:jc w:val="right"/>
    </w:pPr>
    <w:r>
      <w:rPr>
        <w:sz w:val="16"/>
      </w:rPr>
      <w:t xml:space="preserve">Pag. </w:t>
    </w:r>
    <w:r>
      <w:fldChar w:fldCharType="begin"/>
    </w:r>
    <w:r>
      <w:instrText xml:space="preserve"> PAGE   \* MERGEFORMAT </w:instrText>
    </w:r>
    <w:r>
      <w:fldChar w:fldCharType="separate"/>
    </w:r>
    <w:r>
      <w:rPr>
        <w:b/>
        <w:sz w:val="16"/>
      </w:rPr>
      <w:t>10</w:t>
    </w:r>
    <w:r>
      <w:rPr>
        <w:b/>
        <w:sz w:val="16"/>
      </w:rPr>
      <w:fldChar w:fldCharType="end"/>
    </w:r>
    <w:r>
      <w:rPr>
        <w:sz w:val="16"/>
      </w:rPr>
      <w:t xml:space="preserve"> a </w:t>
    </w:r>
    <w:fldSimple w:instr=" NUMPAGES   \* MERGEFORMAT ">
      <w:r>
        <w:rPr>
          <w:b/>
          <w:sz w:val="16"/>
        </w:rPr>
        <w:t>45</w:t>
      </w:r>
    </w:fldSimple>
    <w:r>
      <w:rPr>
        <w:rFonts w:ascii="Garamond" w:eastAsia="Garamond" w:hAnsi="Garamond" w:cs="Garamond"/>
        <w:sz w:val="2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3C5CEB" w14:textId="77777777" w:rsidR="00576255" w:rsidRDefault="00B14D60">
    <w:pPr>
      <w:spacing w:after="0" w:line="259" w:lineRule="auto"/>
      <w:ind w:left="0" w:right="63" w:firstLine="0"/>
      <w:jc w:val="right"/>
    </w:pPr>
    <w:r>
      <w:rPr>
        <w:sz w:val="16"/>
      </w:rPr>
      <w:t xml:space="preserve">Pag. </w:t>
    </w:r>
    <w:r>
      <w:fldChar w:fldCharType="begin"/>
    </w:r>
    <w:r>
      <w:instrText xml:space="preserve"> PAGE   \* MERGEFORMAT </w:instrText>
    </w:r>
    <w:r>
      <w:fldChar w:fldCharType="separate"/>
    </w:r>
    <w:r>
      <w:rPr>
        <w:b/>
        <w:sz w:val="16"/>
      </w:rPr>
      <w:t>10</w:t>
    </w:r>
    <w:r>
      <w:rPr>
        <w:b/>
        <w:sz w:val="16"/>
      </w:rPr>
      <w:fldChar w:fldCharType="end"/>
    </w:r>
    <w:r>
      <w:rPr>
        <w:sz w:val="16"/>
      </w:rPr>
      <w:t xml:space="preserve"> a </w:t>
    </w:r>
    <w:fldSimple w:instr=" NUMPAGES   \* MERGEFORMAT ">
      <w:r>
        <w:rPr>
          <w:b/>
          <w:sz w:val="16"/>
        </w:rPr>
        <w:t>45</w:t>
      </w:r>
    </w:fldSimple>
    <w:r>
      <w:rPr>
        <w:rFonts w:ascii="Garamond" w:eastAsia="Garamond" w:hAnsi="Garamond" w:cs="Garamond"/>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B2EE7C" w14:textId="77777777" w:rsidR="00EF6895" w:rsidRDefault="00EF6895">
      <w:pPr>
        <w:spacing w:after="0" w:line="240" w:lineRule="auto"/>
      </w:pPr>
      <w:r>
        <w:separator/>
      </w:r>
    </w:p>
  </w:footnote>
  <w:footnote w:type="continuationSeparator" w:id="0">
    <w:p w14:paraId="4B03BFEB" w14:textId="77777777" w:rsidR="00EF6895" w:rsidRDefault="00EF689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E197E5" w14:textId="77777777" w:rsidR="00576255" w:rsidRDefault="00B14D60">
    <w:pPr>
      <w:spacing w:after="0" w:line="259" w:lineRule="auto"/>
      <w:ind w:left="0" w:right="1076" w:firstLine="0"/>
      <w:jc w:val="center"/>
    </w:pPr>
    <w:r>
      <w:rPr>
        <w:noProof/>
      </w:rPr>
      <w:drawing>
        <wp:anchor distT="0" distB="0" distL="114300" distR="114300" simplePos="0" relativeHeight="251656704" behindDoc="0" locked="0" layoutInCell="1" allowOverlap="0" wp14:anchorId="5FBF3B41" wp14:editId="46511F1B">
          <wp:simplePos x="0" y="0"/>
          <wp:positionH relativeFrom="page">
            <wp:posOffset>556258</wp:posOffset>
          </wp:positionH>
          <wp:positionV relativeFrom="page">
            <wp:posOffset>433706</wp:posOffset>
          </wp:positionV>
          <wp:extent cx="2879725" cy="341630"/>
          <wp:effectExtent l="0" t="0" r="0" b="0"/>
          <wp:wrapSquare wrapText="bothSides"/>
          <wp:docPr id="107" name="Picture 13"/>
          <wp:cNvGraphicFramePr/>
          <a:graphic xmlns:a="http://schemas.openxmlformats.org/drawingml/2006/main">
            <a:graphicData uri="http://schemas.openxmlformats.org/drawingml/2006/picture">
              <pic:pic xmlns:pic="http://schemas.openxmlformats.org/drawingml/2006/picture">
                <pic:nvPicPr>
                  <pic:cNvPr id="13" name="Picture 13"/>
                  <pic:cNvPicPr/>
                </pic:nvPicPr>
                <pic:blipFill>
                  <a:blip r:embed="rId1"/>
                  <a:stretch>
                    <a:fillRect/>
                  </a:stretch>
                </pic:blipFill>
                <pic:spPr>
                  <a:xfrm>
                    <a:off x="0" y="0"/>
                    <a:ext cx="2879725" cy="341630"/>
                  </a:xfrm>
                  <a:prstGeom prst="rect">
                    <a:avLst/>
                  </a:prstGeom>
                </pic:spPr>
              </pic:pic>
            </a:graphicData>
          </a:graphic>
        </wp:anchor>
      </w:drawing>
    </w:r>
    <w:r>
      <w:rPr>
        <w:rFonts w:ascii="Garamond" w:eastAsia="Garamond" w:hAnsi="Garamond" w:cs="Garamond"/>
        <w:sz w:val="2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8B949F" w14:textId="6F90D446" w:rsidR="00D540EF" w:rsidRPr="002A188E" w:rsidRDefault="00D540EF" w:rsidP="00D540EF">
    <w:pPr>
      <w:pStyle w:val="Intestazione"/>
      <w:tabs>
        <w:tab w:val="clear" w:pos="4819"/>
        <w:tab w:val="clear" w:pos="9638"/>
        <w:tab w:val="left" w:pos="5610"/>
      </w:tabs>
      <w:spacing w:after="100"/>
      <w:jc w:val="right"/>
      <w:rPr>
        <w:rFonts w:eastAsia="SimSun"/>
        <w:b/>
        <w:bCs/>
        <w:color w:val="auto"/>
        <w:sz w:val="22"/>
      </w:rPr>
    </w:pPr>
    <w:bookmarkStart w:id="208" w:name="_Hlk135654389"/>
  </w:p>
  <w:tbl>
    <w:tblPr>
      <w:tblW w:w="11335" w:type="dxa"/>
      <w:jc w:val="center"/>
      <w:tblLayout w:type="fixed"/>
      <w:tblCellMar>
        <w:left w:w="113" w:type="dxa"/>
      </w:tblCellMar>
      <w:tblLook w:val="04A0" w:firstRow="1" w:lastRow="0" w:firstColumn="1" w:lastColumn="0" w:noHBand="0" w:noVBand="1"/>
    </w:tblPr>
    <w:tblGrid>
      <w:gridCol w:w="2972"/>
      <w:gridCol w:w="6499"/>
      <w:gridCol w:w="1864"/>
    </w:tblGrid>
    <w:tr w:rsidR="0049170E" w:rsidRPr="00704CB4" w14:paraId="1CB1A5D9" w14:textId="77777777" w:rsidTr="0011342A">
      <w:trPr>
        <w:cantSplit/>
        <w:trHeight w:val="1691"/>
        <w:jc w:val="center"/>
      </w:trPr>
      <w:tc>
        <w:tcPr>
          <w:tcW w:w="2972" w:type="dxa"/>
          <w:tcBorders>
            <w:top w:val="single" w:sz="4" w:space="0" w:color="00000A"/>
            <w:left w:val="single" w:sz="4" w:space="0" w:color="00000A"/>
            <w:bottom w:val="single" w:sz="4" w:space="0" w:color="000001"/>
            <w:right w:val="single" w:sz="4" w:space="0" w:color="00000A"/>
          </w:tcBorders>
          <w:shd w:val="clear" w:color="auto" w:fill="FFFFFF"/>
          <w:vAlign w:val="center"/>
          <w:hideMark/>
        </w:tcPr>
        <w:bookmarkEnd w:id="208"/>
        <w:p w14:paraId="4F8F33B3" w14:textId="77777777" w:rsidR="0049170E" w:rsidRDefault="0049170E" w:rsidP="0049170E">
          <w:pPr>
            <w:pStyle w:val="NormaleWeb"/>
          </w:pPr>
          <w:r>
            <w:t xml:space="preserve">  </w:t>
          </w:r>
          <w:bookmarkStart w:id="209" w:name="_Hlk128647754"/>
          <w:r w:rsidRPr="00DB3BE4">
            <w:rPr>
              <w:rFonts w:ascii="Verdana" w:eastAsia="Calibri" w:hAnsi="Verdana" w:cs="Calibri"/>
              <w:b/>
              <w:bCs/>
              <w:noProof/>
              <w:color w:val="000000"/>
              <w:lang w:eastAsia="en-US"/>
              <w14:ligatures w14:val="standardContextual"/>
            </w:rPr>
            <w:drawing>
              <wp:inline distT="0" distB="0" distL="0" distR="0" wp14:anchorId="66343478" wp14:editId="7BCDDA19">
                <wp:extent cx="1698625" cy="1209675"/>
                <wp:effectExtent l="0" t="0" r="0" b="9525"/>
                <wp:docPr id="438339004"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a:extLst>
                            <a:ext uri="{28A0092B-C50C-407E-A947-70E740481C1C}">
                              <a14:useLocalDpi xmlns:a14="http://schemas.microsoft.com/office/drawing/2010/main" val="0"/>
                            </a:ext>
                          </a:extLst>
                        </a:blip>
                        <a:srcRect l="37879" r="38721"/>
                        <a:stretch/>
                      </pic:blipFill>
                      <pic:spPr bwMode="auto">
                        <a:xfrm>
                          <a:off x="0" y="0"/>
                          <a:ext cx="1702713" cy="1212586"/>
                        </a:xfrm>
                        <a:prstGeom prst="rect">
                          <a:avLst/>
                        </a:prstGeom>
                        <a:noFill/>
                        <a:ln>
                          <a:noFill/>
                        </a:ln>
                        <a:extLst>
                          <a:ext uri="{53640926-AAD7-44D8-BBD7-CCE9431645EC}">
                            <a14:shadowObscured xmlns:a14="http://schemas.microsoft.com/office/drawing/2010/main"/>
                          </a:ext>
                        </a:extLst>
                      </pic:spPr>
                    </pic:pic>
                  </a:graphicData>
                </a:graphic>
              </wp:inline>
            </w:drawing>
          </w:r>
        </w:p>
        <w:p w14:paraId="43BF4686" w14:textId="77777777" w:rsidR="0049170E" w:rsidRPr="00B3223A" w:rsidRDefault="0049170E" w:rsidP="0049170E">
          <w:pPr>
            <w:pStyle w:val="NormaleWeb"/>
            <w:rPr>
              <w:sz w:val="2"/>
              <w:szCs w:val="2"/>
              <w:highlight w:val="magenta"/>
            </w:rPr>
          </w:pPr>
        </w:p>
      </w:tc>
      <w:tc>
        <w:tcPr>
          <w:tcW w:w="6499" w:type="dxa"/>
          <w:tcBorders>
            <w:top w:val="single" w:sz="4" w:space="0" w:color="00000A"/>
            <w:left w:val="single" w:sz="4" w:space="0" w:color="00000A"/>
            <w:bottom w:val="single" w:sz="4" w:space="0" w:color="00000A"/>
            <w:right w:val="single" w:sz="4" w:space="0" w:color="00000A"/>
          </w:tcBorders>
          <w:shd w:val="clear" w:color="auto" w:fill="FFFFFF"/>
        </w:tcPr>
        <w:p w14:paraId="1C015D1F" w14:textId="77777777" w:rsidR="0049170E" w:rsidRDefault="0049170E" w:rsidP="0049170E">
          <w:pPr>
            <w:spacing w:after="0" w:line="240" w:lineRule="auto"/>
            <w:ind w:left="0" w:firstLine="0"/>
            <w:jc w:val="center"/>
            <w:rPr>
              <w:rFonts w:eastAsia="Batang"/>
              <w:b/>
              <w:bCs/>
              <w:color w:val="auto"/>
              <w:sz w:val="24"/>
              <w:szCs w:val="28"/>
              <w:lang w:eastAsia="en-US"/>
            </w:rPr>
          </w:pPr>
        </w:p>
        <w:p w14:paraId="7B5E2AF3" w14:textId="77777777" w:rsidR="0049170E" w:rsidRDefault="0049170E" w:rsidP="0049170E">
          <w:pPr>
            <w:spacing w:after="0" w:line="240" w:lineRule="auto"/>
            <w:ind w:left="0" w:firstLine="0"/>
            <w:jc w:val="center"/>
            <w:rPr>
              <w:rFonts w:eastAsia="Batang"/>
              <w:b/>
              <w:bCs/>
              <w:color w:val="auto"/>
              <w:sz w:val="24"/>
              <w:szCs w:val="28"/>
              <w:lang w:eastAsia="en-US"/>
            </w:rPr>
          </w:pPr>
          <w:r w:rsidRPr="00F93C86">
            <w:rPr>
              <w:rFonts w:eastAsia="Batang"/>
              <w:b/>
              <w:bCs/>
              <w:color w:val="auto"/>
              <w:sz w:val="24"/>
              <w:szCs w:val="28"/>
              <w:lang w:eastAsia="en-US"/>
            </w:rPr>
            <w:t>STAZIONE APPALTANTE QUALIFICATA:</w:t>
          </w:r>
        </w:p>
        <w:p w14:paraId="66A2B16C" w14:textId="77777777" w:rsidR="0049170E" w:rsidRDefault="0049170E" w:rsidP="0049170E">
          <w:pPr>
            <w:spacing w:after="0" w:line="240" w:lineRule="auto"/>
            <w:ind w:left="0" w:firstLine="0"/>
            <w:jc w:val="center"/>
            <w:rPr>
              <w:rFonts w:eastAsia="Batang"/>
              <w:b/>
              <w:bCs/>
              <w:color w:val="auto"/>
              <w:sz w:val="24"/>
              <w:szCs w:val="28"/>
              <w:lang w:eastAsia="en-US"/>
            </w:rPr>
          </w:pPr>
          <w:r>
            <w:rPr>
              <w:rFonts w:eastAsia="Batang"/>
              <w:b/>
              <w:bCs/>
              <w:szCs w:val="28"/>
            </w:rPr>
            <w:t xml:space="preserve"> </w:t>
          </w:r>
          <w:r w:rsidRPr="00B3223A">
            <w:rPr>
              <w:rFonts w:eastAsia="Batang"/>
              <w:b/>
              <w:bCs/>
              <w:color w:val="auto"/>
              <w:sz w:val="24"/>
              <w:szCs w:val="28"/>
              <w:lang w:eastAsia="en-US"/>
            </w:rPr>
            <w:t xml:space="preserve">C.U.C. LAGO DI OCCHITO </w:t>
          </w:r>
        </w:p>
        <w:p w14:paraId="0A7D73E6" w14:textId="77777777" w:rsidR="0049170E" w:rsidRDefault="0049170E" w:rsidP="0049170E">
          <w:pPr>
            <w:spacing w:after="0" w:line="240" w:lineRule="auto"/>
            <w:ind w:left="0" w:firstLine="0"/>
            <w:jc w:val="center"/>
            <w:rPr>
              <w:rFonts w:eastAsia="Batang"/>
              <w:b/>
              <w:bCs/>
              <w:color w:val="auto"/>
              <w:sz w:val="24"/>
              <w:szCs w:val="28"/>
              <w:lang w:eastAsia="en-US"/>
            </w:rPr>
          </w:pPr>
        </w:p>
        <w:p w14:paraId="09D3F51B" w14:textId="77777777" w:rsidR="0049170E" w:rsidRDefault="0049170E" w:rsidP="0049170E">
          <w:pPr>
            <w:spacing w:after="0" w:line="240" w:lineRule="auto"/>
            <w:ind w:left="0" w:firstLine="0"/>
            <w:jc w:val="center"/>
            <w:rPr>
              <w:rFonts w:eastAsia="Batang"/>
              <w:color w:val="auto"/>
              <w:sz w:val="20"/>
              <w:lang w:eastAsia="en-US"/>
            </w:rPr>
          </w:pPr>
          <w:r w:rsidRPr="00B3223A">
            <w:rPr>
              <w:rFonts w:eastAsia="Batang"/>
              <w:color w:val="auto"/>
              <w:sz w:val="20"/>
              <w:lang w:eastAsia="en-US"/>
            </w:rPr>
            <w:t xml:space="preserve">C.so Europa, 214 - 71030 Carlantino (FG) </w:t>
          </w:r>
        </w:p>
        <w:p w14:paraId="236EC947" w14:textId="77777777" w:rsidR="0049170E" w:rsidRDefault="0049170E" w:rsidP="0049170E">
          <w:pPr>
            <w:spacing w:after="0" w:line="240" w:lineRule="auto"/>
            <w:ind w:left="0" w:firstLine="0"/>
            <w:jc w:val="center"/>
            <w:rPr>
              <w:rFonts w:eastAsia="Batang"/>
              <w:color w:val="auto"/>
              <w:sz w:val="20"/>
              <w:lang w:eastAsia="en-US"/>
            </w:rPr>
          </w:pPr>
          <w:r w:rsidRPr="00B3223A">
            <w:rPr>
              <w:rFonts w:eastAsia="Batang"/>
              <w:color w:val="auto"/>
              <w:sz w:val="20"/>
              <w:lang w:eastAsia="en-US"/>
            </w:rPr>
            <w:t>Tel</w:t>
          </w:r>
          <w:r>
            <w:rPr>
              <w:rFonts w:eastAsia="Batang"/>
              <w:color w:val="auto"/>
              <w:sz w:val="20"/>
              <w:lang w:eastAsia="en-US"/>
            </w:rPr>
            <w:t xml:space="preserve">: </w:t>
          </w:r>
          <w:r w:rsidRPr="00B3223A">
            <w:rPr>
              <w:rFonts w:eastAsia="Batang"/>
              <w:color w:val="auto"/>
              <w:sz w:val="20"/>
              <w:lang w:eastAsia="en-US"/>
            </w:rPr>
            <w:t>0881552224</w:t>
          </w:r>
          <w:r>
            <w:rPr>
              <w:rFonts w:eastAsia="Batang"/>
              <w:color w:val="auto"/>
              <w:sz w:val="20"/>
              <w:lang w:eastAsia="en-US"/>
            </w:rPr>
            <w:t xml:space="preserve"> - </w:t>
          </w:r>
          <w:r w:rsidRPr="00B3223A">
            <w:rPr>
              <w:rFonts w:eastAsia="Batang"/>
              <w:color w:val="auto"/>
              <w:sz w:val="20"/>
              <w:lang w:eastAsia="en-US"/>
            </w:rPr>
            <w:t>C.F. 82000860716 (</w:t>
          </w:r>
          <w:r>
            <w:rPr>
              <w:rFonts w:eastAsia="Batang"/>
              <w:color w:val="auto"/>
              <w:sz w:val="20"/>
              <w:lang w:eastAsia="en-US"/>
            </w:rPr>
            <w:t>CF</w:t>
          </w:r>
          <w:r w:rsidRPr="00B3223A">
            <w:rPr>
              <w:rFonts w:eastAsia="Batang"/>
              <w:color w:val="auto"/>
              <w:sz w:val="20"/>
              <w:lang w:eastAsia="en-US"/>
            </w:rPr>
            <w:t xml:space="preserve"> comune di Carlantino </w:t>
          </w:r>
          <w:r>
            <w:rPr>
              <w:rFonts w:eastAsia="Batang"/>
              <w:color w:val="auto"/>
              <w:sz w:val="20"/>
              <w:lang w:eastAsia="en-US"/>
            </w:rPr>
            <w:t xml:space="preserve">- </w:t>
          </w:r>
          <w:r w:rsidRPr="00B3223A">
            <w:rPr>
              <w:rFonts w:eastAsia="Batang"/>
              <w:color w:val="auto"/>
              <w:sz w:val="20"/>
              <w:lang w:eastAsia="en-US"/>
            </w:rPr>
            <w:t>capofila)</w:t>
          </w:r>
        </w:p>
        <w:p w14:paraId="6C2C72AB" w14:textId="77777777" w:rsidR="0049170E" w:rsidRPr="00B3223A" w:rsidRDefault="0049170E" w:rsidP="0049170E">
          <w:pPr>
            <w:spacing w:after="0" w:line="240" w:lineRule="auto"/>
            <w:ind w:left="0" w:firstLine="0"/>
            <w:jc w:val="center"/>
            <w:rPr>
              <w:rFonts w:eastAsia="Batang"/>
              <w:color w:val="auto"/>
              <w:sz w:val="20"/>
              <w:lang w:eastAsia="en-US"/>
            </w:rPr>
          </w:pPr>
          <w:r>
            <w:rPr>
              <w:rFonts w:eastAsia="Batang"/>
              <w:color w:val="auto"/>
              <w:sz w:val="20"/>
              <w:lang w:eastAsia="en-US"/>
            </w:rPr>
            <w:t xml:space="preserve"> </w:t>
          </w:r>
          <w:proofErr w:type="spellStart"/>
          <w:r>
            <w:rPr>
              <w:rFonts w:eastAsia="Batang"/>
              <w:color w:val="auto"/>
              <w:sz w:val="20"/>
              <w:lang w:eastAsia="en-US"/>
            </w:rPr>
            <w:t>Pec</w:t>
          </w:r>
          <w:proofErr w:type="spellEnd"/>
          <w:r>
            <w:rPr>
              <w:rFonts w:eastAsia="Batang"/>
              <w:color w:val="auto"/>
              <w:sz w:val="20"/>
              <w:lang w:eastAsia="en-US"/>
            </w:rPr>
            <w:t xml:space="preserve">: </w:t>
          </w:r>
          <w:hyperlink r:id="rId2" w:history="1">
            <w:r w:rsidRPr="00B3223A">
              <w:rPr>
                <w:rFonts w:eastAsia="Batang"/>
                <w:color w:val="auto"/>
                <w:lang w:eastAsia="en-US"/>
              </w:rPr>
              <w:t>cuclagodiocchito@pec.it</w:t>
            </w:r>
          </w:hyperlink>
          <w:r w:rsidRPr="00B3223A">
            <w:rPr>
              <w:rFonts w:eastAsia="Batang"/>
              <w:color w:val="auto"/>
              <w:sz w:val="20"/>
              <w:lang w:eastAsia="en-US"/>
            </w:rPr>
            <w:t xml:space="preserve"> </w:t>
          </w:r>
          <w:r>
            <w:rPr>
              <w:rFonts w:eastAsia="Batang"/>
              <w:color w:val="auto"/>
              <w:sz w:val="20"/>
              <w:lang w:eastAsia="en-US"/>
            </w:rPr>
            <w:t xml:space="preserve"> - </w:t>
          </w:r>
          <w:r w:rsidRPr="00B3223A">
            <w:rPr>
              <w:rFonts w:eastAsia="Batang"/>
              <w:color w:val="auto"/>
              <w:sz w:val="20"/>
              <w:lang w:eastAsia="en-US"/>
            </w:rPr>
            <w:t>https://cucdellagodiocchito.traspare.com/</w:t>
          </w:r>
        </w:p>
      </w:tc>
      <w:tc>
        <w:tcPr>
          <w:tcW w:w="1864" w:type="dxa"/>
          <w:tcBorders>
            <w:top w:val="single" w:sz="4" w:space="0" w:color="00000A"/>
            <w:left w:val="single" w:sz="4" w:space="0" w:color="00000A"/>
            <w:bottom w:val="single" w:sz="4" w:space="0" w:color="00000A"/>
            <w:right w:val="single" w:sz="4" w:space="0" w:color="00000A"/>
          </w:tcBorders>
          <w:shd w:val="clear" w:color="auto" w:fill="FFFFFF"/>
        </w:tcPr>
        <w:p w14:paraId="00380E13" w14:textId="77777777" w:rsidR="0049170E" w:rsidRPr="0031451A" w:rsidRDefault="0049170E" w:rsidP="0049170E">
          <w:pPr>
            <w:spacing w:before="70" w:line="300" w:lineRule="auto"/>
            <w:ind w:left="33" w:firstLine="0"/>
            <w:jc w:val="center"/>
            <w:rPr>
              <w:sz w:val="2"/>
              <w:szCs w:val="2"/>
              <w:highlight w:val="yellow"/>
            </w:rPr>
          </w:pPr>
        </w:p>
        <w:p w14:paraId="3E247D73" w14:textId="77777777" w:rsidR="0049170E" w:rsidRPr="0031451A" w:rsidRDefault="0049170E" w:rsidP="0049170E">
          <w:pPr>
            <w:spacing w:before="70" w:line="300" w:lineRule="auto"/>
            <w:ind w:left="33" w:firstLine="0"/>
            <w:jc w:val="center"/>
            <w:rPr>
              <w:b/>
              <w:bCs/>
              <w:sz w:val="16"/>
              <w:szCs w:val="20"/>
              <w:highlight w:val="yellow"/>
            </w:rPr>
          </w:pPr>
        </w:p>
        <w:p w14:paraId="66F9EACD" w14:textId="2975B771" w:rsidR="0049170E" w:rsidRPr="0031451A" w:rsidRDefault="00526A47" w:rsidP="00526A47">
          <w:pPr>
            <w:ind w:left="0" w:firstLine="0"/>
            <w:rPr>
              <w:sz w:val="16"/>
              <w:szCs w:val="20"/>
              <w:highlight w:val="yellow"/>
            </w:rPr>
          </w:pPr>
          <w:r>
            <w:rPr>
              <w:sz w:val="16"/>
              <w:szCs w:val="20"/>
            </w:rPr>
            <w:t xml:space="preserve">    </w:t>
          </w:r>
          <w:r w:rsidRPr="00526A47">
            <w:rPr>
              <w:b/>
              <w:bCs/>
              <w:noProof/>
              <w:sz w:val="16"/>
              <w:szCs w:val="20"/>
            </w:rPr>
            <w:drawing>
              <wp:inline distT="0" distB="0" distL="0" distR="0" wp14:anchorId="25FA1A04" wp14:editId="465D3727">
                <wp:extent cx="914400" cy="1233182"/>
                <wp:effectExtent l="0" t="0" r="0" b="5080"/>
                <wp:docPr id="173426739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14551" cy="1233385"/>
                        </a:xfrm>
                        <a:prstGeom prst="rect">
                          <a:avLst/>
                        </a:prstGeom>
                        <a:noFill/>
                        <a:ln>
                          <a:noFill/>
                        </a:ln>
                      </pic:spPr>
                    </pic:pic>
                  </a:graphicData>
                </a:graphic>
              </wp:inline>
            </w:drawing>
          </w:r>
        </w:p>
      </w:tc>
    </w:tr>
    <w:bookmarkEnd w:id="209"/>
  </w:tbl>
  <w:p w14:paraId="46010F9C" w14:textId="398DA049" w:rsidR="00576255" w:rsidRPr="00CC4B70" w:rsidRDefault="00576255" w:rsidP="00CC4B70">
    <w:pPr>
      <w:widowControl w:val="0"/>
      <w:ind w:left="0"/>
      <w:jc w:val="center"/>
      <w:rPr>
        <w:rFonts w:asciiTheme="majorHAnsi" w:hAnsiTheme="majorHAnsi" w:cstheme="majorHAnsi"/>
        <w:b/>
        <w:color w:val="2F5496" w:themeColor="accent1" w:themeShade="BF"/>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4F3777" w14:textId="77777777" w:rsidR="00576255" w:rsidRDefault="00B14D60">
    <w:pPr>
      <w:spacing w:after="0" w:line="259" w:lineRule="auto"/>
      <w:ind w:left="0" w:right="1076" w:firstLine="0"/>
      <w:jc w:val="center"/>
    </w:pPr>
    <w:r>
      <w:rPr>
        <w:noProof/>
      </w:rPr>
      <w:drawing>
        <wp:anchor distT="0" distB="0" distL="114300" distR="114300" simplePos="0" relativeHeight="251657728" behindDoc="0" locked="0" layoutInCell="1" allowOverlap="0" wp14:anchorId="017C0E94" wp14:editId="0F4807CE">
          <wp:simplePos x="0" y="0"/>
          <wp:positionH relativeFrom="page">
            <wp:posOffset>556258</wp:posOffset>
          </wp:positionH>
          <wp:positionV relativeFrom="page">
            <wp:posOffset>433706</wp:posOffset>
          </wp:positionV>
          <wp:extent cx="2879725" cy="341630"/>
          <wp:effectExtent l="0" t="0" r="0" b="0"/>
          <wp:wrapSquare wrapText="bothSides"/>
          <wp:docPr id="109" name="Picture 13"/>
          <wp:cNvGraphicFramePr/>
          <a:graphic xmlns:a="http://schemas.openxmlformats.org/drawingml/2006/main">
            <a:graphicData uri="http://schemas.openxmlformats.org/drawingml/2006/picture">
              <pic:pic xmlns:pic="http://schemas.openxmlformats.org/drawingml/2006/picture">
                <pic:nvPicPr>
                  <pic:cNvPr id="13" name="Picture 13"/>
                  <pic:cNvPicPr/>
                </pic:nvPicPr>
                <pic:blipFill>
                  <a:blip r:embed="rId1"/>
                  <a:stretch>
                    <a:fillRect/>
                  </a:stretch>
                </pic:blipFill>
                <pic:spPr>
                  <a:xfrm>
                    <a:off x="0" y="0"/>
                    <a:ext cx="2879725" cy="341630"/>
                  </a:xfrm>
                  <a:prstGeom prst="rect">
                    <a:avLst/>
                  </a:prstGeom>
                </pic:spPr>
              </pic:pic>
            </a:graphicData>
          </a:graphic>
        </wp:anchor>
      </w:drawing>
    </w:r>
    <w:r>
      <w:rPr>
        <w:rFonts w:ascii="Garamond" w:eastAsia="Garamond" w:hAnsi="Garamond" w:cs="Garamond"/>
        <w:sz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DDA836F3"/>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25B180A"/>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271841"/>
    <w:multiLevelType w:val="multilevel"/>
    <w:tmpl w:val="5C86F05A"/>
    <w:lvl w:ilvl="0">
      <w:start w:val="1"/>
      <w:numFmt w:val="none"/>
      <w:suff w:val="nothing"/>
      <w:lvlText w:val="."/>
      <w:lvlJc w:val="left"/>
      <w:pPr>
        <w:ind w:left="929" w:hanging="360"/>
      </w:pPr>
    </w:lvl>
    <w:lvl w:ilvl="1">
      <w:start w:val="1"/>
      <w:numFmt w:val="decimal"/>
      <w:lvlText w:val="%2."/>
      <w:lvlJc w:val="left"/>
      <w:pPr>
        <w:tabs>
          <w:tab w:val="num" w:pos="1289"/>
        </w:tabs>
        <w:ind w:left="1289" w:hanging="360"/>
      </w:pPr>
    </w:lvl>
    <w:lvl w:ilvl="2">
      <w:start w:val="1"/>
      <w:numFmt w:val="lowerLetter"/>
      <w:lvlText w:val="%3)"/>
      <w:lvlJc w:val="left"/>
      <w:pPr>
        <w:tabs>
          <w:tab w:val="num" w:pos="569"/>
        </w:tabs>
        <w:ind w:left="569" w:hanging="360"/>
      </w:pPr>
      <w:rPr>
        <w:rFonts w:ascii="Titillium" w:hAnsi="Titillium" w:hint="default"/>
        <w:sz w:val="18"/>
        <w:szCs w:val="18"/>
      </w:rPr>
    </w:lvl>
    <w:lvl w:ilvl="3">
      <w:start w:val="1"/>
      <w:numFmt w:val="decimal"/>
      <w:lvlText w:val="%4."/>
      <w:lvlJc w:val="left"/>
      <w:pPr>
        <w:tabs>
          <w:tab w:val="num" w:pos="2009"/>
        </w:tabs>
        <w:ind w:left="2009" w:hanging="360"/>
      </w:pPr>
    </w:lvl>
    <w:lvl w:ilvl="4">
      <w:start w:val="1"/>
      <w:numFmt w:val="decimal"/>
      <w:lvlText w:val="%5."/>
      <w:lvlJc w:val="left"/>
      <w:pPr>
        <w:tabs>
          <w:tab w:val="num" w:pos="2369"/>
        </w:tabs>
        <w:ind w:left="2369" w:hanging="360"/>
      </w:pPr>
    </w:lvl>
    <w:lvl w:ilvl="5">
      <w:start w:val="1"/>
      <w:numFmt w:val="decimal"/>
      <w:lvlText w:val="%6."/>
      <w:lvlJc w:val="left"/>
      <w:pPr>
        <w:tabs>
          <w:tab w:val="num" w:pos="2729"/>
        </w:tabs>
        <w:ind w:left="2729" w:hanging="360"/>
      </w:pPr>
    </w:lvl>
    <w:lvl w:ilvl="6">
      <w:start w:val="1"/>
      <w:numFmt w:val="decimal"/>
      <w:lvlText w:val="%7."/>
      <w:lvlJc w:val="left"/>
      <w:pPr>
        <w:tabs>
          <w:tab w:val="num" w:pos="3089"/>
        </w:tabs>
        <w:ind w:left="3089" w:hanging="360"/>
      </w:pPr>
    </w:lvl>
    <w:lvl w:ilvl="7">
      <w:start w:val="1"/>
      <w:numFmt w:val="decimal"/>
      <w:lvlText w:val="%8."/>
      <w:lvlJc w:val="left"/>
      <w:pPr>
        <w:tabs>
          <w:tab w:val="num" w:pos="3449"/>
        </w:tabs>
        <w:ind w:left="3449" w:hanging="360"/>
      </w:pPr>
    </w:lvl>
    <w:lvl w:ilvl="8">
      <w:start w:val="1"/>
      <w:numFmt w:val="decimal"/>
      <w:lvlText w:val="%9."/>
      <w:lvlJc w:val="left"/>
      <w:pPr>
        <w:tabs>
          <w:tab w:val="num" w:pos="3809"/>
        </w:tabs>
        <w:ind w:left="3809" w:hanging="360"/>
      </w:pPr>
    </w:lvl>
  </w:abstractNum>
  <w:abstractNum w:abstractNumId="3" w15:restartNumberingAfterBreak="0">
    <w:nsid w:val="023B4480"/>
    <w:multiLevelType w:val="multilevel"/>
    <w:tmpl w:val="61161746"/>
    <w:lvl w:ilvl="0">
      <w:start w:val="1"/>
      <w:numFmt w:val="bullet"/>
      <w:lvlText w:val="-"/>
      <w:lvlJc w:val="left"/>
      <w:pPr>
        <w:ind w:left="420" w:hanging="360"/>
      </w:pPr>
      <w:rPr>
        <w:rFonts w:ascii="Garamond" w:hAnsi="Garamond" w:cs="Arial" w:hint="default"/>
      </w:rPr>
    </w:lvl>
    <w:lvl w:ilvl="1">
      <w:start w:val="1"/>
      <w:numFmt w:val="bullet"/>
      <w:lvlText w:val="o"/>
      <w:lvlJc w:val="left"/>
      <w:pPr>
        <w:ind w:left="1140" w:hanging="360"/>
      </w:pPr>
      <w:rPr>
        <w:rFonts w:ascii="Courier New" w:hAnsi="Courier New" w:cs="Courier New" w:hint="default"/>
      </w:rPr>
    </w:lvl>
    <w:lvl w:ilvl="2">
      <w:start w:val="1"/>
      <w:numFmt w:val="bullet"/>
      <w:lvlText w:val=""/>
      <w:lvlJc w:val="left"/>
      <w:pPr>
        <w:ind w:left="1860" w:hanging="360"/>
      </w:pPr>
      <w:rPr>
        <w:rFonts w:ascii="Wingdings" w:hAnsi="Wingdings" w:cs="Wingdings" w:hint="default"/>
      </w:rPr>
    </w:lvl>
    <w:lvl w:ilvl="3">
      <w:start w:val="1"/>
      <w:numFmt w:val="bullet"/>
      <w:lvlText w:val=""/>
      <w:lvlJc w:val="left"/>
      <w:pPr>
        <w:ind w:left="2580" w:hanging="360"/>
      </w:pPr>
      <w:rPr>
        <w:rFonts w:ascii="Symbol" w:hAnsi="Symbol" w:cs="Symbol" w:hint="default"/>
      </w:rPr>
    </w:lvl>
    <w:lvl w:ilvl="4">
      <w:start w:val="1"/>
      <w:numFmt w:val="bullet"/>
      <w:lvlText w:val="o"/>
      <w:lvlJc w:val="left"/>
      <w:pPr>
        <w:ind w:left="3300" w:hanging="360"/>
      </w:pPr>
      <w:rPr>
        <w:rFonts w:ascii="Courier New" w:hAnsi="Courier New" w:cs="Courier New" w:hint="default"/>
      </w:rPr>
    </w:lvl>
    <w:lvl w:ilvl="5">
      <w:start w:val="1"/>
      <w:numFmt w:val="bullet"/>
      <w:lvlText w:val=""/>
      <w:lvlJc w:val="left"/>
      <w:pPr>
        <w:ind w:left="4020" w:hanging="360"/>
      </w:pPr>
      <w:rPr>
        <w:rFonts w:ascii="Wingdings" w:hAnsi="Wingdings" w:cs="Wingdings" w:hint="default"/>
      </w:rPr>
    </w:lvl>
    <w:lvl w:ilvl="6">
      <w:start w:val="1"/>
      <w:numFmt w:val="bullet"/>
      <w:lvlText w:val=""/>
      <w:lvlJc w:val="left"/>
      <w:pPr>
        <w:ind w:left="4740" w:hanging="360"/>
      </w:pPr>
      <w:rPr>
        <w:rFonts w:ascii="Symbol" w:hAnsi="Symbol" w:cs="Symbol" w:hint="default"/>
      </w:rPr>
    </w:lvl>
    <w:lvl w:ilvl="7">
      <w:start w:val="1"/>
      <w:numFmt w:val="bullet"/>
      <w:lvlText w:val="o"/>
      <w:lvlJc w:val="left"/>
      <w:pPr>
        <w:ind w:left="5460" w:hanging="360"/>
      </w:pPr>
      <w:rPr>
        <w:rFonts w:ascii="Courier New" w:hAnsi="Courier New" w:cs="Courier New" w:hint="default"/>
      </w:rPr>
    </w:lvl>
    <w:lvl w:ilvl="8">
      <w:start w:val="1"/>
      <w:numFmt w:val="bullet"/>
      <w:lvlText w:val=""/>
      <w:lvlJc w:val="left"/>
      <w:pPr>
        <w:ind w:left="6180" w:hanging="360"/>
      </w:pPr>
      <w:rPr>
        <w:rFonts w:ascii="Wingdings" w:hAnsi="Wingdings" w:cs="Wingdings" w:hint="default"/>
      </w:rPr>
    </w:lvl>
  </w:abstractNum>
  <w:abstractNum w:abstractNumId="4" w15:restartNumberingAfterBreak="0">
    <w:nsid w:val="03272619"/>
    <w:multiLevelType w:val="hybridMultilevel"/>
    <w:tmpl w:val="D532A062"/>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6" w15:restartNumberingAfterBreak="0">
    <w:nsid w:val="0745083C"/>
    <w:multiLevelType w:val="hybridMultilevel"/>
    <w:tmpl w:val="29F02760"/>
    <w:lvl w:ilvl="0" w:tplc="09EA921A">
      <w:start w:val="1"/>
      <w:numFmt w:val="bullet"/>
      <w:lvlText w:val="-"/>
      <w:lvlJc w:val="left"/>
      <w:pPr>
        <w:ind w:left="7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superscript"/>
      </w:rPr>
    </w:lvl>
    <w:lvl w:ilvl="1" w:tplc="98128FBC">
      <w:start w:val="1"/>
      <w:numFmt w:val="bullet"/>
      <w:lvlText w:val="o"/>
      <w:lvlJc w:val="left"/>
      <w:pPr>
        <w:ind w:left="14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superscript"/>
      </w:rPr>
    </w:lvl>
    <w:lvl w:ilvl="2" w:tplc="85382F3C">
      <w:start w:val="1"/>
      <w:numFmt w:val="bullet"/>
      <w:lvlText w:val="▪"/>
      <w:lvlJc w:val="left"/>
      <w:pPr>
        <w:ind w:left="22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superscript"/>
      </w:rPr>
    </w:lvl>
    <w:lvl w:ilvl="3" w:tplc="8B98E45A">
      <w:start w:val="1"/>
      <w:numFmt w:val="bullet"/>
      <w:lvlText w:val="•"/>
      <w:lvlJc w:val="left"/>
      <w:pPr>
        <w:ind w:left="29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superscript"/>
      </w:rPr>
    </w:lvl>
    <w:lvl w:ilvl="4" w:tplc="D144A6F6">
      <w:start w:val="1"/>
      <w:numFmt w:val="bullet"/>
      <w:lvlText w:val="o"/>
      <w:lvlJc w:val="left"/>
      <w:pPr>
        <w:ind w:left="36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superscript"/>
      </w:rPr>
    </w:lvl>
    <w:lvl w:ilvl="5" w:tplc="95AA1952">
      <w:start w:val="1"/>
      <w:numFmt w:val="bullet"/>
      <w:lvlText w:val="▪"/>
      <w:lvlJc w:val="left"/>
      <w:pPr>
        <w:ind w:left="4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superscript"/>
      </w:rPr>
    </w:lvl>
    <w:lvl w:ilvl="6" w:tplc="A6C44B30">
      <w:start w:val="1"/>
      <w:numFmt w:val="bullet"/>
      <w:lvlText w:val="•"/>
      <w:lvlJc w:val="left"/>
      <w:pPr>
        <w:ind w:left="5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superscript"/>
      </w:rPr>
    </w:lvl>
    <w:lvl w:ilvl="7" w:tplc="D28AA628">
      <w:start w:val="1"/>
      <w:numFmt w:val="bullet"/>
      <w:lvlText w:val="o"/>
      <w:lvlJc w:val="left"/>
      <w:pPr>
        <w:ind w:left="5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superscript"/>
      </w:rPr>
    </w:lvl>
    <w:lvl w:ilvl="8" w:tplc="E1540C60">
      <w:start w:val="1"/>
      <w:numFmt w:val="bullet"/>
      <w:lvlText w:val="▪"/>
      <w:lvlJc w:val="left"/>
      <w:pPr>
        <w:ind w:left="6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superscript"/>
      </w:rPr>
    </w:lvl>
  </w:abstractNum>
  <w:abstractNum w:abstractNumId="7"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77A7B3F"/>
    <w:multiLevelType w:val="hybridMultilevel"/>
    <w:tmpl w:val="F8848C74"/>
    <w:lvl w:ilvl="0" w:tplc="BB24CDAA">
      <w:numFmt w:val="bullet"/>
      <w:lvlText w:val="-"/>
      <w:lvlJc w:val="left"/>
      <w:pPr>
        <w:ind w:left="720" w:hanging="360"/>
      </w:pPr>
      <w:rPr>
        <w:rFonts w:ascii="Garamond" w:eastAsia="Times New Roman" w:hAnsi="Garamond" w:cs="Aria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9" w15:restartNumberingAfterBreak="0">
    <w:nsid w:val="0953611B"/>
    <w:multiLevelType w:val="hybridMultilevel"/>
    <w:tmpl w:val="11428366"/>
    <w:lvl w:ilvl="0" w:tplc="C09A573C">
      <w:numFmt w:val="decimalZero"/>
      <w:lvlText w:val="%1."/>
      <w:lvlJc w:val="left"/>
      <w:pPr>
        <w:ind w:left="421" w:hanging="360"/>
      </w:pPr>
      <w:rPr>
        <w:rFonts w:hint="default"/>
      </w:rPr>
    </w:lvl>
    <w:lvl w:ilvl="1" w:tplc="04100019" w:tentative="1">
      <w:start w:val="1"/>
      <w:numFmt w:val="lowerLetter"/>
      <w:lvlText w:val="%2."/>
      <w:lvlJc w:val="left"/>
      <w:pPr>
        <w:ind w:left="1141" w:hanging="360"/>
      </w:pPr>
    </w:lvl>
    <w:lvl w:ilvl="2" w:tplc="0410001B" w:tentative="1">
      <w:start w:val="1"/>
      <w:numFmt w:val="lowerRoman"/>
      <w:lvlText w:val="%3."/>
      <w:lvlJc w:val="right"/>
      <w:pPr>
        <w:ind w:left="1861" w:hanging="180"/>
      </w:pPr>
    </w:lvl>
    <w:lvl w:ilvl="3" w:tplc="0410000F" w:tentative="1">
      <w:start w:val="1"/>
      <w:numFmt w:val="decimal"/>
      <w:lvlText w:val="%4."/>
      <w:lvlJc w:val="left"/>
      <w:pPr>
        <w:ind w:left="2581" w:hanging="360"/>
      </w:pPr>
    </w:lvl>
    <w:lvl w:ilvl="4" w:tplc="04100019" w:tentative="1">
      <w:start w:val="1"/>
      <w:numFmt w:val="lowerLetter"/>
      <w:lvlText w:val="%5."/>
      <w:lvlJc w:val="left"/>
      <w:pPr>
        <w:ind w:left="3301" w:hanging="360"/>
      </w:pPr>
    </w:lvl>
    <w:lvl w:ilvl="5" w:tplc="0410001B" w:tentative="1">
      <w:start w:val="1"/>
      <w:numFmt w:val="lowerRoman"/>
      <w:lvlText w:val="%6."/>
      <w:lvlJc w:val="right"/>
      <w:pPr>
        <w:ind w:left="4021" w:hanging="180"/>
      </w:pPr>
    </w:lvl>
    <w:lvl w:ilvl="6" w:tplc="0410000F" w:tentative="1">
      <w:start w:val="1"/>
      <w:numFmt w:val="decimal"/>
      <w:lvlText w:val="%7."/>
      <w:lvlJc w:val="left"/>
      <w:pPr>
        <w:ind w:left="4741" w:hanging="360"/>
      </w:pPr>
    </w:lvl>
    <w:lvl w:ilvl="7" w:tplc="04100019" w:tentative="1">
      <w:start w:val="1"/>
      <w:numFmt w:val="lowerLetter"/>
      <w:lvlText w:val="%8."/>
      <w:lvlJc w:val="left"/>
      <w:pPr>
        <w:ind w:left="5461" w:hanging="360"/>
      </w:pPr>
    </w:lvl>
    <w:lvl w:ilvl="8" w:tplc="0410001B" w:tentative="1">
      <w:start w:val="1"/>
      <w:numFmt w:val="lowerRoman"/>
      <w:lvlText w:val="%9."/>
      <w:lvlJc w:val="right"/>
      <w:pPr>
        <w:ind w:left="6181" w:hanging="180"/>
      </w:pPr>
    </w:lvl>
  </w:abstractNum>
  <w:abstractNum w:abstractNumId="10"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15:restartNumberingAfterBreak="0">
    <w:nsid w:val="0F2D5302"/>
    <w:multiLevelType w:val="hybridMultilevel"/>
    <w:tmpl w:val="6204B19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4331119"/>
    <w:multiLevelType w:val="hybridMultilevel"/>
    <w:tmpl w:val="379A6C6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153F40F2"/>
    <w:multiLevelType w:val="hybridMultilevel"/>
    <w:tmpl w:val="7C380808"/>
    <w:lvl w:ilvl="0" w:tplc="04100017">
      <w:start w:val="1"/>
      <w:numFmt w:val="lowerLetter"/>
      <w:lvlText w:val="%1)"/>
      <w:lvlJc w:val="left"/>
      <w:pPr>
        <w:ind w:left="1146" w:hanging="360"/>
      </w:pPr>
    </w:lvl>
    <w:lvl w:ilvl="1" w:tplc="359E4AD2">
      <w:start w:val="1"/>
      <w:numFmt w:val="bullet"/>
      <w:lvlText w:val=""/>
      <w:lvlJc w:val="left"/>
      <w:pPr>
        <w:ind w:left="862" w:hanging="360"/>
      </w:pPr>
      <w:rPr>
        <w:rFonts w:ascii="Symbol" w:hAnsi="Symbol" w:hint="default"/>
      </w:rPr>
    </w:lvl>
    <w:lvl w:ilvl="2" w:tplc="0410001B">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14" w15:restartNumberingAfterBreak="0">
    <w:nsid w:val="160C11DD"/>
    <w:multiLevelType w:val="multilevel"/>
    <w:tmpl w:val="DF22E0F8"/>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15:restartNumberingAfterBreak="0">
    <w:nsid w:val="18732279"/>
    <w:multiLevelType w:val="multilevel"/>
    <w:tmpl w:val="FA76456A"/>
    <w:lvl w:ilvl="0">
      <w:start w:val="1"/>
      <w:numFmt w:val="lowerRoman"/>
      <w:lvlText w:val="%1."/>
      <w:lvlJc w:val="right"/>
      <w:pPr>
        <w:ind w:left="1637" w:hanging="360"/>
      </w:pPr>
      <w:rPr>
        <w:rFonts w:hint="default"/>
        <w:color w:val="000000" w:themeColor="text1"/>
        <w:sz w:val="18"/>
        <w:szCs w:val="18"/>
      </w:rPr>
    </w:lvl>
    <w:lvl w:ilvl="1">
      <w:start w:val="1"/>
      <w:numFmt w:val="lowerLetter"/>
      <w:lvlText w:val="%2."/>
      <w:lvlJc w:val="left"/>
      <w:pPr>
        <w:ind w:left="2961" w:hanging="360"/>
      </w:pPr>
    </w:lvl>
    <w:lvl w:ilvl="2">
      <w:start w:val="1"/>
      <w:numFmt w:val="lowerRoman"/>
      <w:lvlText w:val="%3."/>
      <w:lvlJc w:val="right"/>
      <w:pPr>
        <w:ind w:left="3681" w:hanging="180"/>
      </w:pPr>
    </w:lvl>
    <w:lvl w:ilvl="3">
      <w:start w:val="1"/>
      <w:numFmt w:val="decimal"/>
      <w:lvlText w:val="%4."/>
      <w:lvlJc w:val="left"/>
      <w:pPr>
        <w:ind w:left="4401" w:hanging="360"/>
      </w:pPr>
    </w:lvl>
    <w:lvl w:ilvl="4">
      <w:start w:val="1"/>
      <w:numFmt w:val="lowerLetter"/>
      <w:lvlText w:val="%5."/>
      <w:lvlJc w:val="left"/>
      <w:pPr>
        <w:ind w:left="5121" w:hanging="360"/>
      </w:pPr>
    </w:lvl>
    <w:lvl w:ilvl="5">
      <w:start w:val="1"/>
      <w:numFmt w:val="lowerRoman"/>
      <w:lvlText w:val="%6."/>
      <w:lvlJc w:val="right"/>
      <w:pPr>
        <w:ind w:left="5841" w:hanging="180"/>
      </w:pPr>
    </w:lvl>
    <w:lvl w:ilvl="6">
      <w:start w:val="1"/>
      <w:numFmt w:val="decimal"/>
      <w:lvlText w:val="%7."/>
      <w:lvlJc w:val="left"/>
      <w:pPr>
        <w:ind w:left="6561" w:hanging="360"/>
      </w:pPr>
    </w:lvl>
    <w:lvl w:ilvl="7">
      <w:start w:val="1"/>
      <w:numFmt w:val="lowerLetter"/>
      <w:lvlText w:val="%8."/>
      <w:lvlJc w:val="left"/>
      <w:pPr>
        <w:ind w:left="7281" w:hanging="360"/>
      </w:pPr>
    </w:lvl>
    <w:lvl w:ilvl="8">
      <w:start w:val="1"/>
      <w:numFmt w:val="lowerRoman"/>
      <w:lvlText w:val="%9."/>
      <w:lvlJc w:val="right"/>
      <w:pPr>
        <w:ind w:left="8001" w:hanging="180"/>
      </w:pPr>
    </w:lvl>
  </w:abstractNum>
  <w:abstractNum w:abstractNumId="16" w15:restartNumberingAfterBreak="0">
    <w:nsid w:val="18926034"/>
    <w:multiLevelType w:val="multilevel"/>
    <w:tmpl w:val="E962E83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15:restartNumberingAfterBreak="0">
    <w:nsid w:val="1A560CFB"/>
    <w:multiLevelType w:val="multilevel"/>
    <w:tmpl w:val="7C22826E"/>
    <w:lvl w:ilvl="0">
      <w:start w:val="1"/>
      <w:numFmt w:val="bullet"/>
      <w:lvlText w:val="-"/>
      <w:lvlJc w:val="left"/>
      <w:pPr>
        <w:ind w:left="1428" w:hanging="360"/>
      </w:pPr>
      <w:rPr>
        <w:rFonts w:ascii="Garamond" w:hAnsi="Garamond" w:cs="Times New Roman" w:hint="default"/>
        <w:b/>
        <w:i w:val="0"/>
      </w:rPr>
    </w:lvl>
    <w:lvl w:ilvl="1">
      <w:start w:val="1"/>
      <w:numFmt w:val="bullet"/>
      <w:lvlText w:val="o"/>
      <w:lvlJc w:val="left"/>
      <w:pPr>
        <w:ind w:left="2148" w:hanging="360"/>
      </w:pPr>
      <w:rPr>
        <w:rFonts w:ascii="Courier New" w:hAnsi="Courier New" w:cs="Courier New" w:hint="default"/>
      </w:rPr>
    </w:lvl>
    <w:lvl w:ilvl="2">
      <w:start w:val="1"/>
      <w:numFmt w:val="bullet"/>
      <w:lvlText w:val="o"/>
      <w:lvlJc w:val="left"/>
      <w:pPr>
        <w:ind w:left="4308" w:hanging="360"/>
      </w:pPr>
      <w:rPr>
        <w:rFonts w:ascii="Courier New" w:hAnsi="Courier New" w:cs="Wingdings" w:hint="default"/>
      </w:rPr>
    </w:lvl>
    <w:lvl w:ilvl="3">
      <w:start w:val="1"/>
      <w:numFmt w:val="bullet"/>
      <w:lvlText w:val="o"/>
      <w:lvlJc w:val="left"/>
      <w:pPr>
        <w:ind w:left="6468" w:hanging="360"/>
      </w:pPr>
      <w:rPr>
        <w:rFonts w:ascii="Courier New" w:hAnsi="Courier New" w:cs="Symbol" w:hint="default"/>
      </w:rPr>
    </w:lvl>
    <w:lvl w:ilvl="4">
      <w:start w:val="1"/>
      <w:numFmt w:val="bullet"/>
      <w:lvlText w:val="o"/>
      <w:lvlJc w:val="left"/>
      <w:pPr>
        <w:ind w:left="4308" w:hanging="360"/>
      </w:pPr>
      <w:rPr>
        <w:rFonts w:ascii="Courier New" w:hAnsi="Courier New" w:cs="Courier New" w:hint="default"/>
      </w:rPr>
    </w:lvl>
    <w:lvl w:ilvl="5">
      <w:start w:val="1"/>
      <w:numFmt w:val="bullet"/>
      <w:lvlText w:val=""/>
      <w:lvlJc w:val="left"/>
      <w:pPr>
        <w:ind w:left="5028" w:hanging="360"/>
      </w:pPr>
      <w:rPr>
        <w:rFonts w:ascii="Wingdings" w:hAnsi="Wingdings" w:cs="Wingdings" w:hint="default"/>
      </w:rPr>
    </w:lvl>
    <w:lvl w:ilvl="6">
      <w:start w:val="1"/>
      <w:numFmt w:val="bullet"/>
      <w:lvlText w:val=""/>
      <w:lvlJc w:val="left"/>
      <w:pPr>
        <w:ind w:left="5748" w:hanging="360"/>
      </w:pPr>
      <w:rPr>
        <w:rFonts w:ascii="Symbol" w:hAnsi="Symbol" w:cs="Symbol" w:hint="default"/>
      </w:rPr>
    </w:lvl>
    <w:lvl w:ilvl="7">
      <w:start w:val="1"/>
      <w:numFmt w:val="bullet"/>
      <w:lvlText w:val="o"/>
      <w:lvlJc w:val="left"/>
      <w:pPr>
        <w:ind w:left="6468" w:hanging="360"/>
      </w:pPr>
      <w:rPr>
        <w:rFonts w:ascii="Courier New" w:hAnsi="Courier New" w:cs="Courier New" w:hint="default"/>
      </w:rPr>
    </w:lvl>
    <w:lvl w:ilvl="8">
      <w:start w:val="1"/>
      <w:numFmt w:val="bullet"/>
      <w:lvlText w:val=""/>
      <w:lvlJc w:val="left"/>
      <w:pPr>
        <w:ind w:left="7188" w:hanging="360"/>
      </w:pPr>
      <w:rPr>
        <w:rFonts w:ascii="Wingdings" w:hAnsi="Wingdings" w:cs="Wingdings" w:hint="default"/>
      </w:rPr>
    </w:lvl>
  </w:abstractNum>
  <w:abstractNum w:abstractNumId="18" w15:restartNumberingAfterBreak="0">
    <w:nsid w:val="1AF864C9"/>
    <w:multiLevelType w:val="multilevel"/>
    <w:tmpl w:val="8F30D0D2"/>
    <w:lvl w:ilvl="0">
      <w:start w:val="7"/>
      <w:numFmt w:val="lowerLetter"/>
      <w:lvlText w:val="%1)"/>
      <w:lvlJc w:val="left"/>
      <w:pPr>
        <w:tabs>
          <w:tab w:val="num" w:pos="360"/>
        </w:tabs>
        <w:ind w:left="360" w:hanging="360"/>
      </w:pPr>
      <w:rPr>
        <w:rFonts w:ascii="Titillium" w:hAnsi="Titillium" w:hint="default"/>
        <w:sz w:val="18"/>
        <w:szCs w:val="18"/>
      </w:rPr>
    </w:lvl>
    <w:lvl w:ilvl="1">
      <w:start w:val="1"/>
      <w:numFmt w:val="lowerLetter"/>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lowerLetter"/>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Letter"/>
      <w:lvlText w:val="%6)"/>
      <w:lvlJc w:val="left"/>
      <w:pPr>
        <w:tabs>
          <w:tab w:val="num" w:pos="2160"/>
        </w:tabs>
        <w:ind w:left="2160" w:hanging="360"/>
      </w:pPr>
    </w:lvl>
    <w:lvl w:ilvl="6">
      <w:start w:val="1"/>
      <w:numFmt w:val="lowerLetter"/>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Letter"/>
      <w:lvlText w:val="%9)"/>
      <w:lvlJc w:val="left"/>
      <w:pPr>
        <w:tabs>
          <w:tab w:val="num" w:pos="3240"/>
        </w:tabs>
        <w:ind w:left="3240" w:hanging="360"/>
      </w:pPr>
    </w:lvl>
  </w:abstractNum>
  <w:abstractNum w:abstractNumId="19" w15:restartNumberingAfterBreak="0">
    <w:nsid w:val="1BCA55D7"/>
    <w:multiLevelType w:val="multilevel"/>
    <w:tmpl w:val="AE3014D4"/>
    <w:lvl w:ilvl="0">
      <w:start w:val="1"/>
      <w:numFmt w:val="bullet"/>
      <w:lvlText w:val="-"/>
      <w:lvlJc w:val="left"/>
      <w:pPr>
        <w:tabs>
          <w:tab w:val="num" w:pos="0"/>
        </w:tabs>
        <w:ind w:left="720" w:hanging="360"/>
      </w:pPr>
      <w:rPr>
        <w:rFonts w:ascii="Garamond" w:hAnsi="Garamond" w:cs="Garamond" w:hint="default"/>
        <w:b/>
        <w:i w:val="0"/>
        <w:sz w:val="18"/>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0" w15:restartNumberingAfterBreak="0">
    <w:nsid w:val="1F8E4611"/>
    <w:multiLevelType w:val="multilevel"/>
    <w:tmpl w:val="F94ED448"/>
    <w:lvl w:ilvl="0">
      <w:start w:val="1"/>
      <w:numFmt w:val="decimal"/>
      <w:lvlText w:val="%1."/>
      <w:lvlJc w:val="left"/>
      <w:pPr>
        <w:ind w:left="720" w:hanging="360"/>
      </w:pPr>
      <w:rPr>
        <w:rFonts w:hint="default"/>
      </w:rPr>
    </w:lvl>
    <w:lvl w:ilvl="1">
      <w:start w:val="1"/>
      <w:numFmt w:val="bullet"/>
      <w:lvlText w:val="-"/>
      <w:lvlJc w:val="left"/>
      <w:pPr>
        <w:ind w:left="1440" w:hanging="360"/>
      </w:pPr>
      <w:rPr>
        <w:rFonts w:ascii="Titilium" w:hAnsi="Titilium" w:cs="Calibri" w:hint="default"/>
        <w:color w:val="auto"/>
        <w:sz w:val="18"/>
      </w:rPr>
    </w:lvl>
    <w:lvl w:ilvl="2">
      <w:start w:val="1"/>
      <w:numFmt w:val="lowerLetter"/>
      <w:lvlText w:val="%3)"/>
      <w:lvlJc w:val="left"/>
      <w:pPr>
        <w:ind w:left="360" w:hanging="360"/>
      </w:pPr>
      <w:rPr>
        <w:rFonts w:ascii="Titillium" w:hAnsi="Titillium" w:hint="default"/>
        <w:sz w:val="18"/>
        <w:szCs w:val="18"/>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255023ED"/>
    <w:multiLevelType w:val="hybridMultilevel"/>
    <w:tmpl w:val="0A6E7B72"/>
    <w:lvl w:ilvl="0" w:tplc="4DB2286C">
      <w:start w:val="1"/>
      <w:numFmt w:val="decimal"/>
      <w:lvlText w:val="%1)"/>
      <w:lvlJc w:val="left"/>
      <w:pPr>
        <w:ind w:left="79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2DE0429C">
      <w:start w:val="1"/>
      <w:numFmt w:val="lowerLetter"/>
      <w:lvlText w:val="%2"/>
      <w:lvlJc w:val="left"/>
      <w:pPr>
        <w:ind w:left="147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CC0C63F4">
      <w:start w:val="1"/>
      <w:numFmt w:val="lowerRoman"/>
      <w:lvlText w:val="%3"/>
      <w:lvlJc w:val="left"/>
      <w:pPr>
        <w:ind w:left="219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0E2616E4">
      <w:start w:val="1"/>
      <w:numFmt w:val="decimal"/>
      <w:lvlText w:val="%4"/>
      <w:lvlJc w:val="left"/>
      <w:pPr>
        <w:ind w:left="291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AA423700">
      <w:start w:val="1"/>
      <w:numFmt w:val="lowerLetter"/>
      <w:lvlText w:val="%5"/>
      <w:lvlJc w:val="left"/>
      <w:pPr>
        <w:ind w:left="363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88FCC1B8">
      <w:start w:val="1"/>
      <w:numFmt w:val="lowerRoman"/>
      <w:lvlText w:val="%6"/>
      <w:lvlJc w:val="left"/>
      <w:pPr>
        <w:ind w:left="435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3ABEF248">
      <w:start w:val="1"/>
      <w:numFmt w:val="decimal"/>
      <w:lvlText w:val="%7"/>
      <w:lvlJc w:val="left"/>
      <w:pPr>
        <w:ind w:left="507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6B0C2E6A">
      <w:start w:val="1"/>
      <w:numFmt w:val="lowerLetter"/>
      <w:lvlText w:val="%8"/>
      <w:lvlJc w:val="left"/>
      <w:pPr>
        <w:ind w:left="579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06262DA8">
      <w:start w:val="1"/>
      <w:numFmt w:val="lowerRoman"/>
      <w:lvlText w:val="%9"/>
      <w:lvlJc w:val="left"/>
      <w:pPr>
        <w:ind w:left="651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22" w15:restartNumberingAfterBreak="0">
    <w:nsid w:val="2AB17FCD"/>
    <w:multiLevelType w:val="hybridMultilevel"/>
    <w:tmpl w:val="6F80FB0E"/>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3" w15:restartNumberingAfterBreak="0">
    <w:nsid w:val="2C1E2963"/>
    <w:multiLevelType w:val="multilevel"/>
    <w:tmpl w:val="FC84E05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4" w15:restartNumberingAfterBreak="0">
    <w:nsid w:val="2D2A51AF"/>
    <w:multiLevelType w:val="hybridMultilevel"/>
    <w:tmpl w:val="BC743A16"/>
    <w:lvl w:ilvl="0" w:tplc="DC82069A">
      <w:start w:val="1"/>
      <w:numFmt w:val="lowerLetter"/>
      <w:lvlText w:val="%1)"/>
      <w:lvlJc w:val="left"/>
      <w:pPr>
        <w:ind w:left="75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B1209510">
      <w:start w:val="1"/>
      <w:numFmt w:val="lowerLetter"/>
      <w:lvlText w:val="%2"/>
      <w:lvlJc w:val="left"/>
      <w:pPr>
        <w:ind w:left="155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28FEE25C">
      <w:start w:val="1"/>
      <w:numFmt w:val="lowerRoman"/>
      <w:lvlText w:val="%3"/>
      <w:lvlJc w:val="left"/>
      <w:pPr>
        <w:ind w:left="227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95BA6E1E">
      <w:start w:val="1"/>
      <w:numFmt w:val="decimal"/>
      <w:lvlText w:val="%4"/>
      <w:lvlJc w:val="left"/>
      <w:pPr>
        <w:ind w:left="299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00BC9F6A">
      <w:start w:val="1"/>
      <w:numFmt w:val="lowerLetter"/>
      <w:lvlText w:val="%5"/>
      <w:lvlJc w:val="left"/>
      <w:pPr>
        <w:ind w:left="371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3EC696B8">
      <w:start w:val="1"/>
      <w:numFmt w:val="lowerRoman"/>
      <w:lvlText w:val="%6"/>
      <w:lvlJc w:val="left"/>
      <w:pPr>
        <w:ind w:left="443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B50AF090">
      <w:start w:val="1"/>
      <w:numFmt w:val="decimal"/>
      <w:lvlText w:val="%7"/>
      <w:lvlJc w:val="left"/>
      <w:pPr>
        <w:ind w:left="515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824ADE12">
      <w:start w:val="1"/>
      <w:numFmt w:val="lowerLetter"/>
      <w:lvlText w:val="%8"/>
      <w:lvlJc w:val="left"/>
      <w:pPr>
        <w:ind w:left="587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031CBE68">
      <w:start w:val="1"/>
      <w:numFmt w:val="lowerRoman"/>
      <w:lvlText w:val="%9"/>
      <w:lvlJc w:val="left"/>
      <w:pPr>
        <w:ind w:left="659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25" w15:restartNumberingAfterBreak="0">
    <w:nsid w:val="2E45527D"/>
    <w:multiLevelType w:val="multilevel"/>
    <w:tmpl w:val="0E86AAAC"/>
    <w:lvl w:ilvl="0">
      <w:start w:val="1"/>
      <w:numFmt w:val="lowerLetter"/>
      <w:lvlText w:val="%1)"/>
      <w:lvlJc w:val="left"/>
      <w:pPr>
        <w:ind w:left="360" w:hanging="360"/>
      </w:pPr>
      <w:rPr>
        <w:rFonts w:ascii="Titillium" w:hAnsi="Titillium" w:hint="default"/>
        <w:b/>
        <w:i w:val="0"/>
        <w:sz w:val="18"/>
        <w:szCs w:val="18"/>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6" w15:restartNumberingAfterBreak="0">
    <w:nsid w:val="2EDF5FEF"/>
    <w:multiLevelType w:val="multilevel"/>
    <w:tmpl w:val="0E86AAAC"/>
    <w:lvl w:ilvl="0">
      <w:start w:val="1"/>
      <w:numFmt w:val="lowerLetter"/>
      <w:lvlText w:val="%1)"/>
      <w:lvlJc w:val="left"/>
      <w:pPr>
        <w:ind w:left="720" w:hanging="360"/>
      </w:pPr>
      <w:rPr>
        <w:rFonts w:ascii="Titillium" w:hAnsi="Titillium" w:hint="default"/>
        <w:b/>
        <w:i w:val="0"/>
        <w:sz w:val="18"/>
        <w:szCs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2FCA0CCB"/>
    <w:multiLevelType w:val="multilevel"/>
    <w:tmpl w:val="C6B6C70C"/>
    <w:lvl w:ilvl="0">
      <w:start w:val="1"/>
      <w:numFmt w:val="lowerLetter"/>
      <w:lvlText w:val="%1)"/>
      <w:lvlJc w:val="left"/>
      <w:pPr>
        <w:ind w:left="928" w:hanging="360"/>
      </w:pPr>
      <w:rPr>
        <w:rFonts w:ascii="Titillium" w:hAnsi="Titillium" w:hint="default"/>
        <w:i w:val="0"/>
        <w:sz w:val="18"/>
        <w:szCs w:val="18"/>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28" w15:restartNumberingAfterBreak="0">
    <w:nsid w:val="314C624F"/>
    <w:multiLevelType w:val="multilevel"/>
    <w:tmpl w:val="5E7406CE"/>
    <w:lvl w:ilvl="0">
      <w:start w:val="1"/>
      <w:numFmt w:val="lowerLetter"/>
      <w:lvlText w:val="%1)"/>
      <w:lvlJc w:val="left"/>
      <w:pPr>
        <w:ind w:left="1146" w:hanging="360"/>
      </w:pPr>
      <w:rPr>
        <w:sz w:val="18"/>
        <w:szCs w:val="18"/>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29" w15:restartNumberingAfterBreak="0">
    <w:nsid w:val="359715AC"/>
    <w:multiLevelType w:val="multilevel"/>
    <w:tmpl w:val="D860741A"/>
    <w:lvl w:ilvl="0">
      <w:start w:val="1"/>
      <w:numFmt w:val="decimal"/>
      <w:lvlText w:val="%1."/>
      <w:lvlJc w:val="left"/>
      <w:pPr>
        <w:ind w:left="720" w:hanging="360"/>
      </w:pPr>
      <w:rPr>
        <w:rFonts w:hint="default"/>
      </w:rPr>
    </w:lvl>
    <w:lvl w:ilvl="1">
      <w:start w:val="1"/>
      <w:numFmt w:val="bullet"/>
      <w:lvlText w:val="-"/>
      <w:lvlJc w:val="left"/>
      <w:pPr>
        <w:ind w:left="1440" w:hanging="360"/>
      </w:pPr>
      <w:rPr>
        <w:rFonts w:ascii="Titilium" w:hAnsi="Titilium" w:cs="Calibri" w:hint="default"/>
        <w:color w:val="auto"/>
        <w:sz w:val="18"/>
      </w:rPr>
    </w:lvl>
    <w:lvl w:ilvl="2">
      <w:start w:val="1"/>
      <w:numFmt w:val="lowerLetter"/>
      <w:lvlText w:val="%3)"/>
      <w:lvlJc w:val="left"/>
      <w:pPr>
        <w:ind w:left="360" w:hanging="360"/>
      </w:pPr>
      <w:rPr>
        <w:rFonts w:ascii="Titillium" w:eastAsia="Times New Roman" w:hAnsi="Titillium" w:hint="default"/>
        <w:i w:val="0"/>
        <w:color w:val="auto"/>
        <w:sz w:val="18"/>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3A422319"/>
    <w:multiLevelType w:val="hybridMultilevel"/>
    <w:tmpl w:val="6D92D3C4"/>
    <w:lvl w:ilvl="0" w:tplc="0410000B">
      <w:start w:val="1"/>
      <w:numFmt w:val="bullet"/>
      <w:lvlText w:val=""/>
      <w:lvlJc w:val="left"/>
      <w:pPr>
        <w:ind w:left="430" w:hanging="360"/>
      </w:pPr>
      <w:rPr>
        <w:rFonts w:ascii="Wingdings" w:hAnsi="Wingdings" w:hint="default"/>
      </w:rPr>
    </w:lvl>
    <w:lvl w:ilvl="1" w:tplc="04100003" w:tentative="1">
      <w:start w:val="1"/>
      <w:numFmt w:val="bullet"/>
      <w:lvlText w:val="o"/>
      <w:lvlJc w:val="left"/>
      <w:pPr>
        <w:ind w:left="1150" w:hanging="360"/>
      </w:pPr>
      <w:rPr>
        <w:rFonts w:ascii="Courier New" w:hAnsi="Courier New" w:cs="Courier New" w:hint="default"/>
      </w:rPr>
    </w:lvl>
    <w:lvl w:ilvl="2" w:tplc="04100005" w:tentative="1">
      <w:start w:val="1"/>
      <w:numFmt w:val="bullet"/>
      <w:lvlText w:val=""/>
      <w:lvlJc w:val="left"/>
      <w:pPr>
        <w:ind w:left="1870" w:hanging="360"/>
      </w:pPr>
      <w:rPr>
        <w:rFonts w:ascii="Wingdings" w:hAnsi="Wingdings" w:hint="default"/>
      </w:rPr>
    </w:lvl>
    <w:lvl w:ilvl="3" w:tplc="04100001" w:tentative="1">
      <w:start w:val="1"/>
      <w:numFmt w:val="bullet"/>
      <w:lvlText w:val=""/>
      <w:lvlJc w:val="left"/>
      <w:pPr>
        <w:ind w:left="2590" w:hanging="360"/>
      </w:pPr>
      <w:rPr>
        <w:rFonts w:ascii="Symbol" w:hAnsi="Symbol" w:hint="default"/>
      </w:rPr>
    </w:lvl>
    <w:lvl w:ilvl="4" w:tplc="04100003" w:tentative="1">
      <w:start w:val="1"/>
      <w:numFmt w:val="bullet"/>
      <w:lvlText w:val="o"/>
      <w:lvlJc w:val="left"/>
      <w:pPr>
        <w:ind w:left="3310" w:hanging="360"/>
      </w:pPr>
      <w:rPr>
        <w:rFonts w:ascii="Courier New" w:hAnsi="Courier New" w:cs="Courier New" w:hint="default"/>
      </w:rPr>
    </w:lvl>
    <w:lvl w:ilvl="5" w:tplc="04100005" w:tentative="1">
      <w:start w:val="1"/>
      <w:numFmt w:val="bullet"/>
      <w:lvlText w:val=""/>
      <w:lvlJc w:val="left"/>
      <w:pPr>
        <w:ind w:left="4030" w:hanging="360"/>
      </w:pPr>
      <w:rPr>
        <w:rFonts w:ascii="Wingdings" w:hAnsi="Wingdings" w:hint="default"/>
      </w:rPr>
    </w:lvl>
    <w:lvl w:ilvl="6" w:tplc="04100001" w:tentative="1">
      <w:start w:val="1"/>
      <w:numFmt w:val="bullet"/>
      <w:lvlText w:val=""/>
      <w:lvlJc w:val="left"/>
      <w:pPr>
        <w:ind w:left="4750" w:hanging="360"/>
      </w:pPr>
      <w:rPr>
        <w:rFonts w:ascii="Symbol" w:hAnsi="Symbol" w:hint="default"/>
      </w:rPr>
    </w:lvl>
    <w:lvl w:ilvl="7" w:tplc="04100003" w:tentative="1">
      <w:start w:val="1"/>
      <w:numFmt w:val="bullet"/>
      <w:lvlText w:val="o"/>
      <w:lvlJc w:val="left"/>
      <w:pPr>
        <w:ind w:left="5470" w:hanging="360"/>
      </w:pPr>
      <w:rPr>
        <w:rFonts w:ascii="Courier New" w:hAnsi="Courier New" w:cs="Courier New" w:hint="default"/>
      </w:rPr>
    </w:lvl>
    <w:lvl w:ilvl="8" w:tplc="04100005" w:tentative="1">
      <w:start w:val="1"/>
      <w:numFmt w:val="bullet"/>
      <w:lvlText w:val=""/>
      <w:lvlJc w:val="left"/>
      <w:pPr>
        <w:ind w:left="6190" w:hanging="360"/>
      </w:pPr>
      <w:rPr>
        <w:rFonts w:ascii="Wingdings" w:hAnsi="Wingdings" w:hint="default"/>
      </w:rPr>
    </w:lvl>
  </w:abstractNum>
  <w:abstractNum w:abstractNumId="31"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2" w15:restartNumberingAfterBreak="0">
    <w:nsid w:val="3C15426C"/>
    <w:multiLevelType w:val="multilevel"/>
    <w:tmpl w:val="F94ED448"/>
    <w:lvl w:ilvl="0">
      <w:start w:val="1"/>
      <w:numFmt w:val="decimal"/>
      <w:lvlText w:val="%1."/>
      <w:lvlJc w:val="left"/>
      <w:pPr>
        <w:ind w:left="720" w:hanging="360"/>
      </w:pPr>
      <w:rPr>
        <w:rFonts w:hint="default"/>
      </w:rPr>
    </w:lvl>
    <w:lvl w:ilvl="1">
      <w:start w:val="1"/>
      <w:numFmt w:val="bullet"/>
      <w:lvlText w:val="-"/>
      <w:lvlJc w:val="left"/>
      <w:pPr>
        <w:ind w:left="1440" w:hanging="360"/>
      </w:pPr>
      <w:rPr>
        <w:rFonts w:ascii="Titilium" w:hAnsi="Titilium" w:cs="Calibri" w:hint="default"/>
        <w:color w:val="auto"/>
        <w:sz w:val="18"/>
      </w:rPr>
    </w:lvl>
    <w:lvl w:ilvl="2">
      <w:start w:val="1"/>
      <w:numFmt w:val="lowerLetter"/>
      <w:lvlText w:val="%3)"/>
      <w:lvlJc w:val="left"/>
      <w:pPr>
        <w:ind w:left="360" w:hanging="360"/>
      </w:pPr>
      <w:rPr>
        <w:rFonts w:ascii="Titillium" w:hAnsi="Titillium" w:hint="default"/>
        <w:sz w:val="18"/>
        <w:szCs w:val="18"/>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3" w15:restartNumberingAfterBreak="0">
    <w:nsid w:val="3F7361BF"/>
    <w:multiLevelType w:val="multilevel"/>
    <w:tmpl w:val="0410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4" w15:restartNumberingAfterBreak="0">
    <w:nsid w:val="40332903"/>
    <w:multiLevelType w:val="hybridMultilevel"/>
    <w:tmpl w:val="12CC60A0"/>
    <w:lvl w:ilvl="0" w:tplc="0410000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432B0BFD"/>
    <w:multiLevelType w:val="multilevel"/>
    <w:tmpl w:val="48601A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4A5C7CC9"/>
    <w:multiLevelType w:val="multilevel"/>
    <w:tmpl w:val="F94ED448"/>
    <w:lvl w:ilvl="0">
      <w:start w:val="1"/>
      <w:numFmt w:val="decimal"/>
      <w:lvlText w:val="%1."/>
      <w:lvlJc w:val="left"/>
      <w:pPr>
        <w:ind w:left="720" w:hanging="360"/>
      </w:pPr>
      <w:rPr>
        <w:rFonts w:hint="default"/>
      </w:rPr>
    </w:lvl>
    <w:lvl w:ilvl="1">
      <w:start w:val="1"/>
      <w:numFmt w:val="bullet"/>
      <w:lvlText w:val="-"/>
      <w:lvlJc w:val="left"/>
      <w:pPr>
        <w:ind w:left="1440" w:hanging="360"/>
      </w:pPr>
      <w:rPr>
        <w:rFonts w:ascii="Titilium" w:hAnsi="Titilium" w:cs="Calibri" w:hint="default"/>
        <w:color w:val="auto"/>
        <w:sz w:val="18"/>
      </w:rPr>
    </w:lvl>
    <w:lvl w:ilvl="2">
      <w:start w:val="1"/>
      <w:numFmt w:val="lowerLetter"/>
      <w:lvlText w:val="%3)"/>
      <w:lvlJc w:val="left"/>
      <w:pPr>
        <w:ind w:left="360" w:hanging="360"/>
      </w:pPr>
      <w:rPr>
        <w:rFonts w:ascii="Titillium" w:hAnsi="Titillium" w:hint="default"/>
        <w:sz w:val="18"/>
        <w:szCs w:val="18"/>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7" w15:restartNumberingAfterBreak="0">
    <w:nsid w:val="4AC104B5"/>
    <w:multiLevelType w:val="hybridMultilevel"/>
    <w:tmpl w:val="A198BAC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4D307F99"/>
    <w:multiLevelType w:val="hybridMultilevel"/>
    <w:tmpl w:val="C2A27036"/>
    <w:lvl w:ilvl="0" w:tplc="3CCCB104">
      <w:start w:val="1"/>
      <w:numFmt w:val="bullet"/>
      <w:lvlText w:val="▪"/>
      <w:lvlJc w:val="left"/>
      <w:pPr>
        <w:ind w:left="360" w:hanging="360"/>
      </w:pPr>
      <w:rPr>
        <w:rFonts w:ascii="Garamond" w:eastAsia="Garamond" w:hAnsi="Garamond" w:cs="Garamond" w:hint="default"/>
        <w:b w:val="0"/>
        <w:i w:val="0"/>
        <w:strike w:val="0"/>
        <w:dstrike w:val="0"/>
        <w:color w:val="000000"/>
        <w:sz w:val="24"/>
        <w:szCs w:val="24"/>
        <w:u w:val="none" w:color="000000"/>
        <w:bdr w:val="none" w:sz="0" w:space="0" w:color="auto"/>
        <w:shd w:val="clear" w:color="auto" w:fill="auto"/>
        <w:vertAlign w:val="baseline"/>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9" w15:restartNumberingAfterBreak="0">
    <w:nsid w:val="4E210CCB"/>
    <w:multiLevelType w:val="hybridMultilevel"/>
    <w:tmpl w:val="78D62B3A"/>
    <w:lvl w:ilvl="0" w:tplc="359E4AD2">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0" w15:restartNumberingAfterBreak="0">
    <w:nsid w:val="4E265802"/>
    <w:multiLevelType w:val="hybridMultilevel"/>
    <w:tmpl w:val="F9A269DC"/>
    <w:lvl w:ilvl="0" w:tplc="04100011">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1" w15:restartNumberingAfterBreak="0">
    <w:nsid w:val="4F4D7E9D"/>
    <w:multiLevelType w:val="hybridMultilevel"/>
    <w:tmpl w:val="68C24618"/>
    <w:lvl w:ilvl="0" w:tplc="359E4AD2">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42" w15:restartNumberingAfterBreak="0">
    <w:nsid w:val="52CC21FC"/>
    <w:multiLevelType w:val="hybridMultilevel"/>
    <w:tmpl w:val="FD625A7E"/>
    <w:lvl w:ilvl="0" w:tplc="C90EBB4E">
      <w:start w:val="1"/>
      <w:numFmt w:val="bullet"/>
      <w:lvlText w:val="o"/>
      <w:lvlJc w:val="left"/>
      <w:pPr>
        <w:ind w:left="360" w:hanging="36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3" w15:restartNumberingAfterBreak="0">
    <w:nsid w:val="55044B3E"/>
    <w:multiLevelType w:val="multilevel"/>
    <w:tmpl w:val="F94ED448"/>
    <w:lvl w:ilvl="0">
      <w:start w:val="1"/>
      <w:numFmt w:val="decimal"/>
      <w:lvlText w:val="%1."/>
      <w:lvlJc w:val="left"/>
      <w:pPr>
        <w:ind w:left="720" w:hanging="360"/>
      </w:pPr>
      <w:rPr>
        <w:rFonts w:hint="default"/>
      </w:rPr>
    </w:lvl>
    <w:lvl w:ilvl="1">
      <w:start w:val="1"/>
      <w:numFmt w:val="bullet"/>
      <w:lvlText w:val="-"/>
      <w:lvlJc w:val="left"/>
      <w:pPr>
        <w:ind w:left="1440" w:hanging="360"/>
      </w:pPr>
      <w:rPr>
        <w:rFonts w:ascii="Titilium" w:hAnsi="Titilium" w:cs="Calibri" w:hint="default"/>
        <w:color w:val="auto"/>
        <w:sz w:val="18"/>
      </w:rPr>
    </w:lvl>
    <w:lvl w:ilvl="2">
      <w:start w:val="1"/>
      <w:numFmt w:val="lowerLetter"/>
      <w:lvlText w:val="%3)"/>
      <w:lvlJc w:val="left"/>
      <w:pPr>
        <w:ind w:left="360" w:hanging="360"/>
      </w:pPr>
      <w:rPr>
        <w:rFonts w:ascii="Titillium" w:hAnsi="Titillium" w:hint="default"/>
        <w:sz w:val="18"/>
        <w:szCs w:val="18"/>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4" w15:restartNumberingAfterBreak="0">
    <w:nsid w:val="550D18E3"/>
    <w:multiLevelType w:val="hybridMultilevel"/>
    <w:tmpl w:val="CE8ED3B8"/>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5" w15:restartNumberingAfterBreak="0">
    <w:nsid w:val="585200B2"/>
    <w:multiLevelType w:val="multilevel"/>
    <w:tmpl w:val="A57AB8B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6" w15:restartNumberingAfterBreak="0">
    <w:nsid w:val="5ACD32B0"/>
    <w:multiLevelType w:val="multilevel"/>
    <w:tmpl w:val="AF02930A"/>
    <w:lvl w:ilvl="0">
      <w:start w:val="1"/>
      <w:numFmt w:val="decimal"/>
      <w:lvlText w:val="%1."/>
      <w:lvlJc w:val="left"/>
      <w:pPr>
        <w:ind w:left="360" w:hanging="360"/>
      </w:pPr>
    </w:lvl>
    <w:lvl w:ilvl="1">
      <w:start w:val="1"/>
      <w:numFmt w:val="decimal"/>
      <w:lvlText w:val="%1.%2."/>
      <w:lvlJc w:val="left"/>
      <w:pPr>
        <w:ind w:left="792" w:hanging="432"/>
      </w:pPr>
      <w:rPr>
        <w:b w:val="0"/>
        <w:i w:val="0"/>
        <w:sz w:val="24"/>
        <w:szCs w:val="24"/>
      </w:rPr>
    </w:lvl>
    <w:lvl w:ilvl="2">
      <w:start w:val="1"/>
      <w:numFmt w:val="decimal"/>
      <w:lvlText w:val="%1.%2.%3."/>
      <w:lvlJc w:val="left"/>
      <w:pPr>
        <w:ind w:left="788" w:hanging="504"/>
      </w:pPr>
      <w:rPr>
        <w:b w:val="0"/>
        <w:i w:val="0"/>
        <w:strike w:val="0"/>
        <w:dstrike w:val="0"/>
        <w:sz w:val="24"/>
        <w:szCs w:val="24"/>
      </w:rPr>
    </w:lvl>
    <w:lvl w:ilvl="3">
      <w:start w:val="1"/>
      <w:numFmt w:val="decimal"/>
      <w:lvlText w:val="%1.%2.%3.%4."/>
      <w:lvlJc w:val="left"/>
      <w:pPr>
        <w:ind w:left="932" w:hanging="648"/>
      </w:pPr>
      <w:rPr>
        <w:b w:val="0"/>
        <w:strike w:val="0"/>
        <w:dstrike w:val="0"/>
        <w:color w:val="auto"/>
        <w:sz w:val="24"/>
        <w:szCs w:val="24"/>
      </w:rPr>
    </w:lvl>
    <w:lvl w:ilvl="4">
      <w:start w:val="1"/>
      <w:numFmt w:val="lowerLetter"/>
      <w:lvlText w:val="%5."/>
      <w:lvlJc w:val="left"/>
      <w:pPr>
        <w:ind w:left="2069" w:hanging="792"/>
      </w:pPr>
      <w:rPr>
        <w:sz w:val="18"/>
        <w:szCs w:val="18"/>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5DE901AD"/>
    <w:multiLevelType w:val="multilevel"/>
    <w:tmpl w:val="DB3404FE"/>
    <w:lvl w:ilvl="0">
      <w:start w:val="1"/>
      <w:numFmt w:val="bullet"/>
      <w:lvlText w:val=""/>
      <w:lvlJc w:val="left"/>
      <w:pPr>
        <w:ind w:left="360" w:hanging="360"/>
      </w:pPr>
      <w:rPr>
        <w:rFonts w:ascii="Wingdings" w:hAnsi="Wingdings" w:hint="default"/>
        <w:b/>
        <w:i w:val="0"/>
      </w:rPr>
    </w:lvl>
    <w:lvl w:ilvl="1">
      <w:start w:val="1"/>
      <w:numFmt w:val="bullet"/>
      <w:lvlText w:val="o"/>
      <w:lvlJc w:val="left"/>
      <w:pPr>
        <w:ind w:left="1080" w:hanging="360"/>
      </w:pPr>
      <w:rPr>
        <w:rFonts w:ascii="Courier New" w:hAnsi="Courier New" w:cs="Courier New" w:hint="default"/>
      </w:rPr>
    </w:lvl>
    <w:lvl w:ilvl="2">
      <w:start w:val="1"/>
      <w:numFmt w:val="bullet"/>
      <w:lvlText w:val="o"/>
      <w:lvlJc w:val="left"/>
      <w:pPr>
        <w:ind w:left="3240" w:hanging="360"/>
      </w:pPr>
      <w:rPr>
        <w:rFonts w:ascii="Courier New" w:hAnsi="Courier New" w:cs="Wingdings" w:hint="default"/>
      </w:rPr>
    </w:lvl>
    <w:lvl w:ilvl="3">
      <w:start w:val="1"/>
      <w:numFmt w:val="bullet"/>
      <w:lvlText w:val="o"/>
      <w:lvlJc w:val="left"/>
      <w:pPr>
        <w:ind w:left="5400" w:hanging="360"/>
      </w:pPr>
      <w:rPr>
        <w:rFonts w:ascii="Courier New" w:hAnsi="Courier New"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48" w15:restartNumberingAfterBreak="0">
    <w:nsid w:val="5E441D64"/>
    <w:multiLevelType w:val="hybridMultilevel"/>
    <w:tmpl w:val="9342E310"/>
    <w:lvl w:ilvl="0" w:tplc="0410000B">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15:restartNumberingAfterBreak="0">
    <w:nsid w:val="5EAA7BBF"/>
    <w:multiLevelType w:val="hybridMultilevel"/>
    <w:tmpl w:val="618007E2"/>
    <w:lvl w:ilvl="0" w:tplc="4D040F00">
      <w:start w:val="1"/>
      <w:numFmt w:val="bullet"/>
      <w:lvlText w:val="-"/>
      <w:lvlJc w:val="left"/>
      <w:pPr>
        <w:ind w:left="720" w:hanging="36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15:restartNumberingAfterBreak="0">
    <w:nsid w:val="5F3D0165"/>
    <w:multiLevelType w:val="hybridMultilevel"/>
    <w:tmpl w:val="7E8E7CD2"/>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1" w15:restartNumberingAfterBreak="0">
    <w:nsid w:val="64F97B3B"/>
    <w:multiLevelType w:val="hybridMultilevel"/>
    <w:tmpl w:val="D106503A"/>
    <w:lvl w:ilvl="0" w:tplc="4D040F00">
      <w:start w:val="1"/>
      <w:numFmt w:val="bullet"/>
      <w:lvlText w:val="-"/>
      <w:lvlJc w:val="left"/>
      <w:pPr>
        <w:ind w:left="292"/>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1" w:tplc="C90EBB4E">
      <w:start w:val="1"/>
      <w:numFmt w:val="bullet"/>
      <w:lvlText w:val="o"/>
      <w:lvlJc w:val="left"/>
      <w:pPr>
        <w:ind w:left="108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2" w:tplc="3CCCB104">
      <w:start w:val="1"/>
      <w:numFmt w:val="bullet"/>
      <w:lvlText w:val="▪"/>
      <w:lvlJc w:val="left"/>
      <w:pPr>
        <w:ind w:left="180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3" w:tplc="76727D96">
      <w:start w:val="1"/>
      <w:numFmt w:val="bullet"/>
      <w:lvlText w:val="•"/>
      <w:lvlJc w:val="left"/>
      <w:pPr>
        <w:ind w:left="252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4" w:tplc="7CE60206">
      <w:start w:val="1"/>
      <w:numFmt w:val="bullet"/>
      <w:lvlText w:val="o"/>
      <w:lvlJc w:val="left"/>
      <w:pPr>
        <w:ind w:left="324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5" w:tplc="FB5CABE0">
      <w:start w:val="1"/>
      <w:numFmt w:val="bullet"/>
      <w:lvlText w:val="▪"/>
      <w:lvlJc w:val="left"/>
      <w:pPr>
        <w:ind w:left="396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6" w:tplc="60C60058">
      <w:start w:val="1"/>
      <w:numFmt w:val="bullet"/>
      <w:lvlText w:val="•"/>
      <w:lvlJc w:val="left"/>
      <w:pPr>
        <w:ind w:left="468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7" w:tplc="77BE3ACC">
      <w:start w:val="1"/>
      <w:numFmt w:val="bullet"/>
      <w:lvlText w:val="o"/>
      <w:lvlJc w:val="left"/>
      <w:pPr>
        <w:ind w:left="540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8" w:tplc="2E583112">
      <w:start w:val="1"/>
      <w:numFmt w:val="bullet"/>
      <w:lvlText w:val="▪"/>
      <w:lvlJc w:val="left"/>
      <w:pPr>
        <w:ind w:left="612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abstractNum>
  <w:abstractNum w:abstractNumId="52" w15:restartNumberingAfterBreak="0">
    <w:nsid w:val="65FC30BE"/>
    <w:multiLevelType w:val="hybridMultilevel"/>
    <w:tmpl w:val="496626A8"/>
    <w:lvl w:ilvl="0" w:tplc="653C4F4E">
      <w:start w:val="3"/>
      <w:numFmt w:val="bullet"/>
      <w:lvlText w:val="-"/>
      <w:lvlJc w:val="left"/>
      <w:pPr>
        <w:ind w:left="1287" w:hanging="360"/>
      </w:pPr>
      <w:rPr>
        <w:rFonts w:ascii="Garamond" w:eastAsia="Times New Roman" w:hAnsi="Garamond" w:hint="default"/>
      </w:rPr>
    </w:lvl>
    <w:lvl w:ilvl="1" w:tplc="04100003" w:tentative="1">
      <w:start w:val="1"/>
      <w:numFmt w:val="bullet"/>
      <w:lvlText w:val="o"/>
      <w:lvlJc w:val="left"/>
      <w:pPr>
        <w:ind w:left="2007" w:hanging="360"/>
      </w:pPr>
      <w:rPr>
        <w:rFonts w:ascii="Courier New" w:hAnsi="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53" w15:restartNumberingAfterBreak="0">
    <w:nsid w:val="679B61BF"/>
    <w:multiLevelType w:val="multilevel"/>
    <w:tmpl w:val="0E86AAAC"/>
    <w:lvl w:ilvl="0">
      <w:start w:val="1"/>
      <w:numFmt w:val="lowerLetter"/>
      <w:lvlText w:val="%1)"/>
      <w:lvlJc w:val="left"/>
      <w:pPr>
        <w:ind w:left="720" w:hanging="360"/>
      </w:pPr>
      <w:rPr>
        <w:rFonts w:ascii="Titillium" w:hAnsi="Titillium" w:hint="default"/>
        <w:b/>
        <w:i w:val="0"/>
        <w:sz w:val="18"/>
        <w:szCs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15:restartNumberingAfterBreak="0">
    <w:nsid w:val="686705BA"/>
    <w:multiLevelType w:val="hybridMultilevel"/>
    <w:tmpl w:val="DADEF0DC"/>
    <w:lvl w:ilvl="0" w:tplc="BB24CDAA">
      <w:numFmt w:val="bullet"/>
      <w:lvlText w:val="-"/>
      <w:lvlJc w:val="left"/>
      <w:pPr>
        <w:ind w:left="720" w:hanging="360"/>
      </w:pPr>
      <w:rPr>
        <w:rFonts w:ascii="Garamond" w:eastAsia="Times New Roman" w:hAnsi="Garamond" w:cs="Arial" w:hint="default"/>
        <w:sz w:val="24"/>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55" w15:restartNumberingAfterBreak="0">
    <w:nsid w:val="69442D85"/>
    <w:multiLevelType w:val="hybridMultilevel"/>
    <w:tmpl w:val="2AAE9D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6" w15:restartNumberingAfterBreak="0">
    <w:nsid w:val="6AA229A4"/>
    <w:multiLevelType w:val="hybridMultilevel"/>
    <w:tmpl w:val="769C9BC6"/>
    <w:lvl w:ilvl="0" w:tplc="6E7CF5D4">
      <w:start w:val="1"/>
      <w:numFmt w:val="lowerLetter"/>
      <w:lvlText w:val="%1)"/>
      <w:lvlJc w:val="left"/>
      <w:pPr>
        <w:ind w:left="34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6F14D640">
      <w:start w:val="1"/>
      <w:numFmt w:val="lowerLetter"/>
      <w:lvlText w:val="%2"/>
      <w:lvlJc w:val="left"/>
      <w:pPr>
        <w:ind w:left="112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F224135A">
      <w:start w:val="1"/>
      <w:numFmt w:val="lowerRoman"/>
      <w:lvlText w:val="%3"/>
      <w:lvlJc w:val="left"/>
      <w:pPr>
        <w:ind w:left="184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A2FC330E">
      <w:start w:val="1"/>
      <w:numFmt w:val="decimal"/>
      <w:lvlText w:val="%4"/>
      <w:lvlJc w:val="left"/>
      <w:pPr>
        <w:ind w:left="256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0B980A42">
      <w:start w:val="1"/>
      <w:numFmt w:val="lowerLetter"/>
      <w:lvlText w:val="%5"/>
      <w:lvlJc w:val="left"/>
      <w:pPr>
        <w:ind w:left="328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C7385D3C">
      <w:start w:val="1"/>
      <w:numFmt w:val="lowerRoman"/>
      <w:lvlText w:val="%6"/>
      <w:lvlJc w:val="left"/>
      <w:pPr>
        <w:ind w:left="400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55064F4E">
      <w:start w:val="1"/>
      <w:numFmt w:val="decimal"/>
      <w:lvlText w:val="%7"/>
      <w:lvlJc w:val="left"/>
      <w:pPr>
        <w:ind w:left="472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D6143852">
      <w:start w:val="1"/>
      <w:numFmt w:val="lowerLetter"/>
      <w:lvlText w:val="%8"/>
      <w:lvlJc w:val="left"/>
      <w:pPr>
        <w:ind w:left="544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1BDC4F78">
      <w:start w:val="1"/>
      <w:numFmt w:val="lowerRoman"/>
      <w:lvlText w:val="%9"/>
      <w:lvlJc w:val="left"/>
      <w:pPr>
        <w:ind w:left="616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57" w15:restartNumberingAfterBreak="0">
    <w:nsid w:val="6BE33A0F"/>
    <w:multiLevelType w:val="multilevel"/>
    <w:tmpl w:val="7D162C30"/>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8" w15:restartNumberingAfterBreak="0">
    <w:nsid w:val="6CBB7E46"/>
    <w:multiLevelType w:val="hybridMultilevel"/>
    <w:tmpl w:val="48BEED1A"/>
    <w:lvl w:ilvl="0" w:tplc="C346D1AA">
      <w:start w:val="1"/>
      <w:numFmt w:val="bullet"/>
      <w:lvlText w:val="•"/>
      <w:lvlJc w:val="left"/>
      <w:pPr>
        <w:ind w:left="78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F7507F34">
      <w:start w:val="1"/>
      <w:numFmt w:val="bullet"/>
      <w:lvlText w:val="o"/>
      <w:lvlJc w:val="left"/>
      <w:pPr>
        <w:ind w:left="112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6922CFDE">
      <w:start w:val="1"/>
      <w:numFmt w:val="bullet"/>
      <w:lvlText w:val="▪"/>
      <w:lvlJc w:val="left"/>
      <w:pPr>
        <w:ind w:left="184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0BC24D4A">
      <w:start w:val="1"/>
      <w:numFmt w:val="bullet"/>
      <w:lvlText w:val="•"/>
      <w:lvlJc w:val="left"/>
      <w:pPr>
        <w:ind w:left="256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990AA440">
      <w:start w:val="1"/>
      <w:numFmt w:val="bullet"/>
      <w:lvlText w:val="o"/>
      <w:lvlJc w:val="left"/>
      <w:pPr>
        <w:ind w:left="328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9E2EB3D6">
      <w:start w:val="1"/>
      <w:numFmt w:val="bullet"/>
      <w:lvlText w:val="▪"/>
      <w:lvlJc w:val="left"/>
      <w:pPr>
        <w:ind w:left="400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913C423E">
      <w:start w:val="1"/>
      <w:numFmt w:val="bullet"/>
      <w:lvlText w:val="•"/>
      <w:lvlJc w:val="left"/>
      <w:pPr>
        <w:ind w:left="472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ADA05140">
      <w:start w:val="1"/>
      <w:numFmt w:val="bullet"/>
      <w:lvlText w:val="o"/>
      <w:lvlJc w:val="left"/>
      <w:pPr>
        <w:ind w:left="544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960A6B4E">
      <w:start w:val="1"/>
      <w:numFmt w:val="bullet"/>
      <w:lvlText w:val="▪"/>
      <w:lvlJc w:val="left"/>
      <w:pPr>
        <w:ind w:left="616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59" w15:restartNumberingAfterBreak="0">
    <w:nsid w:val="6F3C18B5"/>
    <w:multiLevelType w:val="hybridMultilevel"/>
    <w:tmpl w:val="785E49AE"/>
    <w:lvl w:ilvl="0" w:tplc="FA88F11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0" w15:restartNumberingAfterBreak="0">
    <w:nsid w:val="7093115F"/>
    <w:multiLevelType w:val="hybridMultilevel"/>
    <w:tmpl w:val="4B648948"/>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1" w15:restartNumberingAfterBreak="0">
    <w:nsid w:val="710B1552"/>
    <w:multiLevelType w:val="hybridMultilevel"/>
    <w:tmpl w:val="5B0E89A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2" w15:restartNumberingAfterBreak="0">
    <w:nsid w:val="71D66045"/>
    <w:multiLevelType w:val="hybridMultilevel"/>
    <w:tmpl w:val="2918EA10"/>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3" w15:restartNumberingAfterBreak="0">
    <w:nsid w:val="727F556B"/>
    <w:multiLevelType w:val="hybridMultilevel"/>
    <w:tmpl w:val="A0509F16"/>
    <w:lvl w:ilvl="0" w:tplc="0410000F">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4" w15:restartNumberingAfterBreak="0">
    <w:nsid w:val="78007172"/>
    <w:multiLevelType w:val="hybridMultilevel"/>
    <w:tmpl w:val="07849C70"/>
    <w:lvl w:ilvl="0" w:tplc="78748352">
      <w:start w:val="1"/>
      <w:numFmt w:val="bullet"/>
      <w:lvlText w:val="o"/>
      <w:lvlJc w:val="left"/>
      <w:pPr>
        <w:ind w:left="781" w:hanging="36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04100003" w:tentative="1">
      <w:start w:val="1"/>
      <w:numFmt w:val="bullet"/>
      <w:lvlText w:val="o"/>
      <w:lvlJc w:val="left"/>
      <w:pPr>
        <w:ind w:left="1501" w:hanging="360"/>
      </w:pPr>
      <w:rPr>
        <w:rFonts w:ascii="Courier New" w:hAnsi="Courier New" w:cs="Courier New" w:hint="default"/>
      </w:rPr>
    </w:lvl>
    <w:lvl w:ilvl="2" w:tplc="04100005" w:tentative="1">
      <w:start w:val="1"/>
      <w:numFmt w:val="bullet"/>
      <w:lvlText w:val=""/>
      <w:lvlJc w:val="left"/>
      <w:pPr>
        <w:ind w:left="2221" w:hanging="360"/>
      </w:pPr>
      <w:rPr>
        <w:rFonts w:ascii="Wingdings" w:hAnsi="Wingdings" w:hint="default"/>
      </w:rPr>
    </w:lvl>
    <w:lvl w:ilvl="3" w:tplc="04100001" w:tentative="1">
      <w:start w:val="1"/>
      <w:numFmt w:val="bullet"/>
      <w:lvlText w:val=""/>
      <w:lvlJc w:val="left"/>
      <w:pPr>
        <w:ind w:left="2941" w:hanging="360"/>
      </w:pPr>
      <w:rPr>
        <w:rFonts w:ascii="Symbol" w:hAnsi="Symbol" w:hint="default"/>
      </w:rPr>
    </w:lvl>
    <w:lvl w:ilvl="4" w:tplc="04100003" w:tentative="1">
      <w:start w:val="1"/>
      <w:numFmt w:val="bullet"/>
      <w:lvlText w:val="o"/>
      <w:lvlJc w:val="left"/>
      <w:pPr>
        <w:ind w:left="3661" w:hanging="360"/>
      </w:pPr>
      <w:rPr>
        <w:rFonts w:ascii="Courier New" w:hAnsi="Courier New" w:cs="Courier New" w:hint="default"/>
      </w:rPr>
    </w:lvl>
    <w:lvl w:ilvl="5" w:tplc="04100005" w:tentative="1">
      <w:start w:val="1"/>
      <w:numFmt w:val="bullet"/>
      <w:lvlText w:val=""/>
      <w:lvlJc w:val="left"/>
      <w:pPr>
        <w:ind w:left="4381" w:hanging="360"/>
      </w:pPr>
      <w:rPr>
        <w:rFonts w:ascii="Wingdings" w:hAnsi="Wingdings" w:hint="default"/>
      </w:rPr>
    </w:lvl>
    <w:lvl w:ilvl="6" w:tplc="04100001" w:tentative="1">
      <w:start w:val="1"/>
      <w:numFmt w:val="bullet"/>
      <w:lvlText w:val=""/>
      <w:lvlJc w:val="left"/>
      <w:pPr>
        <w:ind w:left="5101" w:hanging="360"/>
      </w:pPr>
      <w:rPr>
        <w:rFonts w:ascii="Symbol" w:hAnsi="Symbol" w:hint="default"/>
      </w:rPr>
    </w:lvl>
    <w:lvl w:ilvl="7" w:tplc="04100003" w:tentative="1">
      <w:start w:val="1"/>
      <w:numFmt w:val="bullet"/>
      <w:lvlText w:val="o"/>
      <w:lvlJc w:val="left"/>
      <w:pPr>
        <w:ind w:left="5821" w:hanging="360"/>
      </w:pPr>
      <w:rPr>
        <w:rFonts w:ascii="Courier New" w:hAnsi="Courier New" w:cs="Courier New" w:hint="default"/>
      </w:rPr>
    </w:lvl>
    <w:lvl w:ilvl="8" w:tplc="04100005" w:tentative="1">
      <w:start w:val="1"/>
      <w:numFmt w:val="bullet"/>
      <w:lvlText w:val=""/>
      <w:lvlJc w:val="left"/>
      <w:pPr>
        <w:ind w:left="6541" w:hanging="360"/>
      </w:pPr>
      <w:rPr>
        <w:rFonts w:ascii="Wingdings" w:hAnsi="Wingdings" w:hint="default"/>
      </w:rPr>
    </w:lvl>
  </w:abstractNum>
  <w:abstractNum w:abstractNumId="65" w15:restartNumberingAfterBreak="0">
    <w:nsid w:val="7AAF4DAD"/>
    <w:multiLevelType w:val="hybridMultilevel"/>
    <w:tmpl w:val="69903C68"/>
    <w:lvl w:ilvl="0" w:tplc="BB24CDAA">
      <w:numFmt w:val="bullet"/>
      <w:lvlText w:val="-"/>
      <w:lvlJc w:val="left"/>
      <w:pPr>
        <w:ind w:left="360" w:hanging="360"/>
      </w:pPr>
      <w:rPr>
        <w:rFonts w:ascii="Garamond" w:eastAsia="Times New Roman" w:hAnsi="Garamond" w:cs="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6" w15:restartNumberingAfterBreak="0">
    <w:nsid w:val="7C1B5884"/>
    <w:multiLevelType w:val="hybridMultilevel"/>
    <w:tmpl w:val="FCC4B092"/>
    <w:lvl w:ilvl="0" w:tplc="0DAA84D2">
      <w:numFmt w:val="bullet"/>
      <w:lvlText w:val="-"/>
      <w:lvlJc w:val="left"/>
      <w:pPr>
        <w:ind w:left="710" w:hanging="710"/>
      </w:pPr>
      <w:rPr>
        <w:rFonts w:ascii="Calibri" w:eastAsia="Times New Roman" w:hAnsi="Calibri" w:cs="Calibri"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67" w15:restartNumberingAfterBreak="0">
    <w:nsid w:val="7FA36277"/>
    <w:multiLevelType w:val="hybridMultilevel"/>
    <w:tmpl w:val="BF30461A"/>
    <w:lvl w:ilvl="0" w:tplc="04100017">
      <w:start w:val="1"/>
      <w:numFmt w:val="lowerLetter"/>
      <w:lvlText w:val="%1)"/>
      <w:lvlJc w:val="left"/>
      <w:pPr>
        <w:ind w:left="720" w:hanging="360"/>
      </w:pPr>
    </w:lvl>
    <w:lvl w:ilvl="1" w:tplc="04090019">
      <w:start w:val="1"/>
      <w:numFmt w:val="lowerLetter"/>
      <w:lvlText w:val="%2."/>
      <w:lvlJc w:val="left"/>
      <w:pPr>
        <w:ind w:left="1440" w:hanging="360"/>
      </w:pPr>
    </w:lvl>
    <w:lvl w:ilvl="2" w:tplc="E640D30E">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FFA790A"/>
    <w:multiLevelType w:val="hybridMultilevel"/>
    <w:tmpl w:val="72ACD196"/>
    <w:lvl w:ilvl="0" w:tplc="813A3744">
      <w:start w:val="4"/>
      <w:numFmt w:val="bullet"/>
      <w:lvlText w:val="-"/>
      <w:lvlJc w:val="left"/>
      <w:pPr>
        <w:ind w:left="720" w:hanging="360"/>
      </w:pPr>
      <w:rPr>
        <w:rFonts w:ascii="Titillium-Regular" w:eastAsiaTheme="minorHAnsi" w:hAnsi="Titillium-Regular" w:cs="Titillium-Regular"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446852066">
    <w:abstractNumId w:val="24"/>
  </w:num>
  <w:num w:numId="2" w16cid:durableId="1848905942">
    <w:abstractNumId w:val="6"/>
  </w:num>
  <w:num w:numId="3" w16cid:durableId="2041667766">
    <w:abstractNumId w:val="21"/>
  </w:num>
  <w:num w:numId="4" w16cid:durableId="771438118">
    <w:abstractNumId w:val="56"/>
  </w:num>
  <w:num w:numId="5" w16cid:durableId="698899224">
    <w:abstractNumId w:val="58"/>
  </w:num>
  <w:num w:numId="6" w16cid:durableId="913589399">
    <w:abstractNumId w:val="63"/>
  </w:num>
  <w:num w:numId="7" w16cid:durableId="2120828037">
    <w:abstractNumId w:val="52"/>
  </w:num>
  <w:num w:numId="8" w16cid:durableId="343215818">
    <w:abstractNumId w:val="9"/>
  </w:num>
  <w:num w:numId="9" w16cid:durableId="469593919">
    <w:abstractNumId w:val="30"/>
  </w:num>
  <w:num w:numId="10" w16cid:durableId="299727938">
    <w:abstractNumId w:val="64"/>
  </w:num>
  <w:num w:numId="11" w16cid:durableId="741752959">
    <w:abstractNumId w:val="12"/>
  </w:num>
  <w:num w:numId="12" w16cid:durableId="1215266140">
    <w:abstractNumId w:val="50"/>
  </w:num>
  <w:num w:numId="13" w16cid:durableId="1317880481">
    <w:abstractNumId w:val="51"/>
  </w:num>
  <w:num w:numId="14" w16cid:durableId="1449199227">
    <w:abstractNumId w:val="26"/>
  </w:num>
  <w:num w:numId="15" w16cid:durableId="182406797">
    <w:abstractNumId w:val="3"/>
  </w:num>
  <w:num w:numId="16" w16cid:durableId="2088263263">
    <w:abstractNumId w:val="53"/>
  </w:num>
  <w:num w:numId="17" w16cid:durableId="317924774">
    <w:abstractNumId w:val="41"/>
  </w:num>
  <w:num w:numId="18" w16cid:durableId="453716719">
    <w:abstractNumId w:val="25"/>
  </w:num>
  <w:num w:numId="19" w16cid:durableId="472872116">
    <w:abstractNumId w:val="57"/>
  </w:num>
  <w:num w:numId="20" w16cid:durableId="760642615">
    <w:abstractNumId w:val="20"/>
  </w:num>
  <w:num w:numId="21" w16cid:durableId="1023440590">
    <w:abstractNumId w:val="43"/>
  </w:num>
  <w:num w:numId="22" w16cid:durableId="122040615">
    <w:abstractNumId w:val="32"/>
  </w:num>
  <w:num w:numId="23" w16cid:durableId="83839883">
    <w:abstractNumId w:val="36"/>
  </w:num>
  <w:num w:numId="24" w16cid:durableId="1559588624">
    <w:abstractNumId w:val="29"/>
  </w:num>
  <w:num w:numId="25" w16cid:durableId="1678339434">
    <w:abstractNumId w:val="55"/>
  </w:num>
  <w:num w:numId="26" w16cid:durableId="1104687089">
    <w:abstractNumId w:val="2"/>
  </w:num>
  <w:num w:numId="27" w16cid:durableId="33769897">
    <w:abstractNumId w:val="18"/>
  </w:num>
  <w:num w:numId="28" w16cid:durableId="282808785">
    <w:abstractNumId w:val="13"/>
  </w:num>
  <w:num w:numId="29" w16cid:durableId="1544321649">
    <w:abstractNumId w:val="67"/>
  </w:num>
  <w:num w:numId="30" w16cid:durableId="472529330">
    <w:abstractNumId w:val="16"/>
  </w:num>
  <w:num w:numId="31" w16cid:durableId="2082829851">
    <w:abstractNumId w:val="46"/>
  </w:num>
  <w:num w:numId="32" w16cid:durableId="179975478">
    <w:abstractNumId w:val="14"/>
  </w:num>
  <w:num w:numId="33" w16cid:durableId="220219627">
    <w:abstractNumId w:val="31"/>
  </w:num>
  <w:num w:numId="34" w16cid:durableId="2032880056">
    <w:abstractNumId w:val="33"/>
  </w:num>
  <w:num w:numId="35" w16cid:durableId="2095081723">
    <w:abstractNumId w:val="48"/>
  </w:num>
  <w:num w:numId="36" w16cid:durableId="572928926">
    <w:abstractNumId w:val="5"/>
  </w:num>
  <w:num w:numId="37" w16cid:durableId="2114932603">
    <w:abstractNumId w:val="10"/>
  </w:num>
  <w:num w:numId="38" w16cid:durableId="954675198">
    <w:abstractNumId w:val="7"/>
  </w:num>
  <w:num w:numId="39" w16cid:durableId="775101784">
    <w:abstractNumId w:val="17"/>
  </w:num>
  <w:num w:numId="40" w16cid:durableId="666594932">
    <w:abstractNumId w:val="27"/>
  </w:num>
  <w:num w:numId="41" w16cid:durableId="1801193794">
    <w:abstractNumId w:val="28"/>
  </w:num>
  <w:num w:numId="42" w16cid:durableId="1729768046">
    <w:abstractNumId w:val="39"/>
  </w:num>
  <w:num w:numId="43" w16cid:durableId="676033443">
    <w:abstractNumId w:val="45"/>
  </w:num>
  <w:num w:numId="44" w16cid:durableId="951782434">
    <w:abstractNumId w:val="22"/>
  </w:num>
  <w:num w:numId="45" w16cid:durableId="946930420">
    <w:abstractNumId w:val="40"/>
  </w:num>
  <w:num w:numId="46" w16cid:durableId="85687000">
    <w:abstractNumId w:val="49"/>
  </w:num>
  <w:num w:numId="47" w16cid:durableId="492141273">
    <w:abstractNumId w:val="23"/>
  </w:num>
  <w:num w:numId="48" w16cid:durableId="29382541">
    <w:abstractNumId w:val="59"/>
  </w:num>
  <w:num w:numId="49" w16cid:durableId="1678995570">
    <w:abstractNumId w:val="0"/>
  </w:num>
  <w:num w:numId="50" w16cid:durableId="213006123">
    <w:abstractNumId w:val="35"/>
  </w:num>
  <w:num w:numId="51" w16cid:durableId="273827095">
    <w:abstractNumId w:val="15"/>
  </w:num>
  <w:num w:numId="52" w16cid:durableId="904724712">
    <w:abstractNumId w:val="60"/>
  </w:num>
  <w:num w:numId="53" w16cid:durableId="1608342833">
    <w:abstractNumId w:val="38"/>
  </w:num>
  <w:num w:numId="54" w16cid:durableId="706759795">
    <w:abstractNumId w:val="11"/>
  </w:num>
  <w:num w:numId="55" w16cid:durableId="1344671487">
    <w:abstractNumId w:val="66"/>
  </w:num>
  <w:num w:numId="56" w16cid:durableId="957221724">
    <w:abstractNumId w:val="54"/>
  </w:num>
  <w:num w:numId="57" w16cid:durableId="1729455807">
    <w:abstractNumId w:val="8"/>
  </w:num>
  <w:num w:numId="58" w16cid:durableId="1118335119">
    <w:abstractNumId w:val="68"/>
  </w:num>
  <w:num w:numId="59" w16cid:durableId="641083596">
    <w:abstractNumId w:val="19"/>
  </w:num>
  <w:num w:numId="60" w16cid:durableId="717825429">
    <w:abstractNumId w:val="65"/>
  </w:num>
  <w:num w:numId="61" w16cid:durableId="1162158604">
    <w:abstractNumId w:val="62"/>
  </w:num>
  <w:num w:numId="62" w16cid:durableId="331835388">
    <w:abstractNumId w:val="34"/>
  </w:num>
  <w:num w:numId="63" w16cid:durableId="1196430515">
    <w:abstractNumId w:val="37"/>
  </w:num>
  <w:num w:numId="64" w16cid:durableId="1735808955">
    <w:abstractNumId w:val="47"/>
  </w:num>
  <w:num w:numId="65" w16cid:durableId="297230248">
    <w:abstractNumId w:val="4"/>
  </w:num>
  <w:num w:numId="66" w16cid:durableId="696930137">
    <w:abstractNumId w:val="44"/>
  </w:num>
  <w:num w:numId="67" w16cid:durableId="129520493">
    <w:abstractNumId w:val="42"/>
  </w:num>
  <w:num w:numId="68" w16cid:durableId="613101771">
    <w:abstractNumId w:val="1"/>
  </w:num>
  <w:num w:numId="69" w16cid:durableId="922034634">
    <w:abstractNumId w:val="61"/>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6255"/>
    <w:rsid w:val="00006148"/>
    <w:rsid w:val="000061C5"/>
    <w:rsid w:val="00013854"/>
    <w:rsid w:val="00015363"/>
    <w:rsid w:val="00016C19"/>
    <w:rsid w:val="00025838"/>
    <w:rsid w:val="000378D4"/>
    <w:rsid w:val="0004719B"/>
    <w:rsid w:val="00061408"/>
    <w:rsid w:val="000663F3"/>
    <w:rsid w:val="00066616"/>
    <w:rsid w:val="000670CE"/>
    <w:rsid w:val="00067866"/>
    <w:rsid w:val="000729F6"/>
    <w:rsid w:val="00076720"/>
    <w:rsid w:val="00076D44"/>
    <w:rsid w:val="000770C6"/>
    <w:rsid w:val="00080CA0"/>
    <w:rsid w:val="00081CCF"/>
    <w:rsid w:val="000848D3"/>
    <w:rsid w:val="00085F75"/>
    <w:rsid w:val="00092737"/>
    <w:rsid w:val="00092F21"/>
    <w:rsid w:val="00095C43"/>
    <w:rsid w:val="000A0E97"/>
    <w:rsid w:val="000A51E9"/>
    <w:rsid w:val="000A7DBA"/>
    <w:rsid w:val="000B17B5"/>
    <w:rsid w:val="000B26FB"/>
    <w:rsid w:val="000B3197"/>
    <w:rsid w:val="000B5592"/>
    <w:rsid w:val="000B609C"/>
    <w:rsid w:val="000B6851"/>
    <w:rsid w:val="000C01F5"/>
    <w:rsid w:val="000C380A"/>
    <w:rsid w:val="000D4101"/>
    <w:rsid w:val="000E409C"/>
    <w:rsid w:val="000E5940"/>
    <w:rsid w:val="000E7EC8"/>
    <w:rsid w:val="000F023E"/>
    <w:rsid w:val="000F780D"/>
    <w:rsid w:val="0010099C"/>
    <w:rsid w:val="001068FC"/>
    <w:rsid w:val="001232BA"/>
    <w:rsid w:val="001253A8"/>
    <w:rsid w:val="00130756"/>
    <w:rsid w:val="00130D88"/>
    <w:rsid w:val="0013645D"/>
    <w:rsid w:val="00137CE9"/>
    <w:rsid w:val="001508B4"/>
    <w:rsid w:val="001514B9"/>
    <w:rsid w:val="00156BA2"/>
    <w:rsid w:val="001610FA"/>
    <w:rsid w:val="00165C80"/>
    <w:rsid w:val="00174F45"/>
    <w:rsid w:val="00187582"/>
    <w:rsid w:val="001878D3"/>
    <w:rsid w:val="00191CC1"/>
    <w:rsid w:val="00192EC2"/>
    <w:rsid w:val="001A043B"/>
    <w:rsid w:val="001A1E7E"/>
    <w:rsid w:val="001A425B"/>
    <w:rsid w:val="001A5889"/>
    <w:rsid w:val="001B50F2"/>
    <w:rsid w:val="001C0AE3"/>
    <w:rsid w:val="001C6DF1"/>
    <w:rsid w:val="001C7759"/>
    <w:rsid w:val="001C7A32"/>
    <w:rsid w:val="001C7A4E"/>
    <w:rsid w:val="001E270F"/>
    <w:rsid w:val="001E387E"/>
    <w:rsid w:val="001F7744"/>
    <w:rsid w:val="00200344"/>
    <w:rsid w:val="002017A7"/>
    <w:rsid w:val="00205EB6"/>
    <w:rsid w:val="00210F6B"/>
    <w:rsid w:val="00211688"/>
    <w:rsid w:val="002138B5"/>
    <w:rsid w:val="00214B40"/>
    <w:rsid w:val="00231173"/>
    <w:rsid w:val="0023612F"/>
    <w:rsid w:val="00240D7A"/>
    <w:rsid w:val="00240FB7"/>
    <w:rsid w:val="00243B86"/>
    <w:rsid w:val="002540C8"/>
    <w:rsid w:val="00255121"/>
    <w:rsid w:val="00257B97"/>
    <w:rsid w:val="002605F8"/>
    <w:rsid w:val="0026121D"/>
    <w:rsid w:val="00264A50"/>
    <w:rsid w:val="00265498"/>
    <w:rsid w:val="00266F78"/>
    <w:rsid w:val="00267E36"/>
    <w:rsid w:val="0027637E"/>
    <w:rsid w:val="002801E5"/>
    <w:rsid w:val="002817B7"/>
    <w:rsid w:val="00282C46"/>
    <w:rsid w:val="002869CD"/>
    <w:rsid w:val="0029154C"/>
    <w:rsid w:val="002931B0"/>
    <w:rsid w:val="002945F4"/>
    <w:rsid w:val="002A188E"/>
    <w:rsid w:val="002A71CC"/>
    <w:rsid w:val="002A7307"/>
    <w:rsid w:val="002A7BB5"/>
    <w:rsid w:val="002B21F6"/>
    <w:rsid w:val="002B7999"/>
    <w:rsid w:val="002C366B"/>
    <w:rsid w:val="002C720C"/>
    <w:rsid w:val="002D480D"/>
    <w:rsid w:val="002D652E"/>
    <w:rsid w:val="002E2C1F"/>
    <w:rsid w:val="002F184D"/>
    <w:rsid w:val="002F5F4B"/>
    <w:rsid w:val="002F66C6"/>
    <w:rsid w:val="002F7653"/>
    <w:rsid w:val="002F7AB3"/>
    <w:rsid w:val="00300660"/>
    <w:rsid w:val="00302FDC"/>
    <w:rsid w:val="00310D3C"/>
    <w:rsid w:val="00315926"/>
    <w:rsid w:val="0032159C"/>
    <w:rsid w:val="00325B0E"/>
    <w:rsid w:val="0032664E"/>
    <w:rsid w:val="003353E2"/>
    <w:rsid w:val="003374C7"/>
    <w:rsid w:val="00340035"/>
    <w:rsid w:val="00341F5F"/>
    <w:rsid w:val="00345CEF"/>
    <w:rsid w:val="003472E7"/>
    <w:rsid w:val="00352738"/>
    <w:rsid w:val="00352CC3"/>
    <w:rsid w:val="00364C9E"/>
    <w:rsid w:val="003736FF"/>
    <w:rsid w:val="003774CD"/>
    <w:rsid w:val="003857CA"/>
    <w:rsid w:val="00397C94"/>
    <w:rsid w:val="003A045F"/>
    <w:rsid w:val="003A74BE"/>
    <w:rsid w:val="003B0651"/>
    <w:rsid w:val="003C3DB5"/>
    <w:rsid w:val="003C5045"/>
    <w:rsid w:val="003C7F2D"/>
    <w:rsid w:val="003D0A06"/>
    <w:rsid w:val="003D56EC"/>
    <w:rsid w:val="003D5C79"/>
    <w:rsid w:val="003E325E"/>
    <w:rsid w:val="003E4B34"/>
    <w:rsid w:val="004169B7"/>
    <w:rsid w:val="00420904"/>
    <w:rsid w:val="00423362"/>
    <w:rsid w:val="0042584E"/>
    <w:rsid w:val="00425AE3"/>
    <w:rsid w:val="004265E1"/>
    <w:rsid w:val="00435897"/>
    <w:rsid w:val="004407C7"/>
    <w:rsid w:val="00440825"/>
    <w:rsid w:val="00442616"/>
    <w:rsid w:val="00454360"/>
    <w:rsid w:val="0045698E"/>
    <w:rsid w:val="00462B02"/>
    <w:rsid w:val="00462B58"/>
    <w:rsid w:val="00466807"/>
    <w:rsid w:val="004729EA"/>
    <w:rsid w:val="00474A77"/>
    <w:rsid w:val="004754B8"/>
    <w:rsid w:val="00476B38"/>
    <w:rsid w:val="00477699"/>
    <w:rsid w:val="00481F43"/>
    <w:rsid w:val="00490B1F"/>
    <w:rsid w:val="0049170E"/>
    <w:rsid w:val="00492DD5"/>
    <w:rsid w:val="00493F25"/>
    <w:rsid w:val="00494073"/>
    <w:rsid w:val="004940B3"/>
    <w:rsid w:val="004A0719"/>
    <w:rsid w:val="004A0FCA"/>
    <w:rsid w:val="004A54A7"/>
    <w:rsid w:val="004B467B"/>
    <w:rsid w:val="004B538A"/>
    <w:rsid w:val="004B5C72"/>
    <w:rsid w:val="004C3D84"/>
    <w:rsid w:val="004E7238"/>
    <w:rsid w:val="004F69CA"/>
    <w:rsid w:val="00501B2F"/>
    <w:rsid w:val="00503B38"/>
    <w:rsid w:val="00503B78"/>
    <w:rsid w:val="00511B37"/>
    <w:rsid w:val="00513256"/>
    <w:rsid w:val="00513BEB"/>
    <w:rsid w:val="0051505E"/>
    <w:rsid w:val="00522D66"/>
    <w:rsid w:val="00525209"/>
    <w:rsid w:val="00526A47"/>
    <w:rsid w:val="00530FB9"/>
    <w:rsid w:val="005317BD"/>
    <w:rsid w:val="00540F97"/>
    <w:rsid w:val="00551359"/>
    <w:rsid w:val="00571D77"/>
    <w:rsid w:val="00572D9E"/>
    <w:rsid w:val="00576255"/>
    <w:rsid w:val="0057793F"/>
    <w:rsid w:val="00580CC0"/>
    <w:rsid w:val="0058207D"/>
    <w:rsid w:val="00582C67"/>
    <w:rsid w:val="0059184D"/>
    <w:rsid w:val="005922F2"/>
    <w:rsid w:val="0059352C"/>
    <w:rsid w:val="00593796"/>
    <w:rsid w:val="00595F92"/>
    <w:rsid w:val="005A142A"/>
    <w:rsid w:val="005A6BD8"/>
    <w:rsid w:val="005B2011"/>
    <w:rsid w:val="005D0F88"/>
    <w:rsid w:val="005D177E"/>
    <w:rsid w:val="005D2306"/>
    <w:rsid w:val="005D5AD4"/>
    <w:rsid w:val="005F4477"/>
    <w:rsid w:val="005F4635"/>
    <w:rsid w:val="005F68C2"/>
    <w:rsid w:val="005F691B"/>
    <w:rsid w:val="00603108"/>
    <w:rsid w:val="00606006"/>
    <w:rsid w:val="00610638"/>
    <w:rsid w:val="006130BE"/>
    <w:rsid w:val="00615186"/>
    <w:rsid w:val="00624CFA"/>
    <w:rsid w:val="0062592E"/>
    <w:rsid w:val="006358BC"/>
    <w:rsid w:val="006400D8"/>
    <w:rsid w:val="00644644"/>
    <w:rsid w:val="006449F1"/>
    <w:rsid w:val="00651478"/>
    <w:rsid w:val="0065522E"/>
    <w:rsid w:val="00657A8B"/>
    <w:rsid w:val="006601CC"/>
    <w:rsid w:val="0067039D"/>
    <w:rsid w:val="00674C24"/>
    <w:rsid w:val="00686128"/>
    <w:rsid w:val="0069226B"/>
    <w:rsid w:val="00695B2A"/>
    <w:rsid w:val="006A01AC"/>
    <w:rsid w:val="006A59FF"/>
    <w:rsid w:val="006A7A8B"/>
    <w:rsid w:val="006A7CD0"/>
    <w:rsid w:val="006B36B4"/>
    <w:rsid w:val="006B7E9B"/>
    <w:rsid w:val="006C02DE"/>
    <w:rsid w:val="006C6430"/>
    <w:rsid w:val="006C69F3"/>
    <w:rsid w:val="006D3364"/>
    <w:rsid w:val="006D3E12"/>
    <w:rsid w:val="006D4B00"/>
    <w:rsid w:val="006E33D9"/>
    <w:rsid w:val="006F465A"/>
    <w:rsid w:val="006F5D71"/>
    <w:rsid w:val="00700365"/>
    <w:rsid w:val="00706C09"/>
    <w:rsid w:val="007221BB"/>
    <w:rsid w:val="007247B2"/>
    <w:rsid w:val="0073029A"/>
    <w:rsid w:val="00734199"/>
    <w:rsid w:val="00741722"/>
    <w:rsid w:val="00744008"/>
    <w:rsid w:val="007479FF"/>
    <w:rsid w:val="00751D4E"/>
    <w:rsid w:val="00760838"/>
    <w:rsid w:val="00765B48"/>
    <w:rsid w:val="00775566"/>
    <w:rsid w:val="00781B8B"/>
    <w:rsid w:val="00783F05"/>
    <w:rsid w:val="007854AE"/>
    <w:rsid w:val="00787754"/>
    <w:rsid w:val="00792510"/>
    <w:rsid w:val="00793445"/>
    <w:rsid w:val="00793F2C"/>
    <w:rsid w:val="00795674"/>
    <w:rsid w:val="007A0379"/>
    <w:rsid w:val="007A06BD"/>
    <w:rsid w:val="007A1E5C"/>
    <w:rsid w:val="007A758F"/>
    <w:rsid w:val="007B28D6"/>
    <w:rsid w:val="007B4981"/>
    <w:rsid w:val="007B6CBC"/>
    <w:rsid w:val="007C117D"/>
    <w:rsid w:val="007C7501"/>
    <w:rsid w:val="007D3438"/>
    <w:rsid w:val="007D7378"/>
    <w:rsid w:val="007E2C96"/>
    <w:rsid w:val="007E4AAB"/>
    <w:rsid w:val="007E69AD"/>
    <w:rsid w:val="007F3E7D"/>
    <w:rsid w:val="0080177C"/>
    <w:rsid w:val="00801A1D"/>
    <w:rsid w:val="00802EEE"/>
    <w:rsid w:val="00810B74"/>
    <w:rsid w:val="0081168C"/>
    <w:rsid w:val="008150C6"/>
    <w:rsid w:val="00815CE6"/>
    <w:rsid w:val="00815E34"/>
    <w:rsid w:val="008169CF"/>
    <w:rsid w:val="008525AE"/>
    <w:rsid w:val="00852C6C"/>
    <w:rsid w:val="008571CB"/>
    <w:rsid w:val="00872351"/>
    <w:rsid w:val="00872F04"/>
    <w:rsid w:val="00876759"/>
    <w:rsid w:val="0088521D"/>
    <w:rsid w:val="00885F07"/>
    <w:rsid w:val="0088736D"/>
    <w:rsid w:val="0089171E"/>
    <w:rsid w:val="008921F7"/>
    <w:rsid w:val="00892E87"/>
    <w:rsid w:val="008A114E"/>
    <w:rsid w:val="008A448E"/>
    <w:rsid w:val="008B51EA"/>
    <w:rsid w:val="008B530B"/>
    <w:rsid w:val="008C0D3D"/>
    <w:rsid w:val="008C4389"/>
    <w:rsid w:val="008C7888"/>
    <w:rsid w:val="008D57E6"/>
    <w:rsid w:val="008E4863"/>
    <w:rsid w:val="008E5EAF"/>
    <w:rsid w:val="008F64DC"/>
    <w:rsid w:val="008F7A1D"/>
    <w:rsid w:val="00906FC1"/>
    <w:rsid w:val="0091226D"/>
    <w:rsid w:val="009135F3"/>
    <w:rsid w:val="00913A0A"/>
    <w:rsid w:val="00914D7D"/>
    <w:rsid w:val="00922EC7"/>
    <w:rsid w:val="00923C08"/>
    <w:rsid w:val="009254AB"/>
    <w:rsid w:val="009276BB"/>
    <w:rsid w:val="009319E7"/>
    <w:rsid w:val="00932A53"/>
    <w:rsid w:val="00936617"/>
    <w:rsid w:val="00942AF9"/>
    <w:rsid w:val="00944A75"/>
    <w:rsid w:val="0094593F"/>
    <w:rsid w:val="00945FB4"/>
    <w:rsid w:val="00947757"/>
    <w:rsid w:val="0095005B"/>
    <w:rsid w:val="00961748"/>
    <w:rsid w:val="00965E1F"/>
    <w:rsid w:val="009718AD"/>
    <w:rsid w:val="00974BF8"/>
    <w:rsid w:val="00975854"/>
    <w:rsid w:val="0097588E"/>
    <w:rsid w:val="00980CA3"/>
    <w:rsid w:val="00981DE3"/>
    <w:rsid w:val="009870ED"/>
    <w:rsid w:val="009B077A"/>
    <w:rsid w:val="009B2FC1"/>
    <w:rsid w:val="009B42B2"/>
    <w:rsid w:val="009B44B2"/>
    <w:rsid w:val="009B4C23"/>
    <w:rsid w:val="009B713A"/>
    <w:rsid w:val="009C059A"/>
    <w:rsid w:val="009C49FE"/>
    <w:rsid w:val="009D1E07"/>
    <w:rsid w:val="009D4FC5"/>
    <w:rsid w:val="009E00D2"/>
    <w:rsid w:val="009E0209"/>
    <w:rsid w:val="009F2F1D"/>
    <w:rsid w:val="009F5683"/>
    <w:rsid w:val="009F6C7F"/>
    <w:rsid w:val="00A0160D"/>
    <w:rsid w:val="00A01E78"/>
    <w:rsid w:val="00A12CC6"/>
    <w:rsid w:val="00A1533C"/>
    <w:rsid w:val="00A268B6"/>
    <w:rsid w:val="00A27E15"/>
    <w:rsid w:val="00A3372F"/>
    <w:rsid w:val="00A3501A"/>
    <w:rsid w:val="00A362EB"/>
    <w:rsid w:val="00A43FA0"/>
    <w:rsid w:val="00A444CB"/>
    <w:rsid w:val="00A4586D"/>
    <w:rsid w:val="00A5033F"/>
    <w:rsid w:val="00A606FD"/>
    <w:rsid w:val="00A710A1"/>
    <w:rsid w:val="00A75ADD"/>
    <w:rsid w:val="00A75AF3"/>
    <w:rsid w:val="00A75E98"/>
    <w:rsid w:val="00A80851"/>
    <w:rsid w:val="00A81E77"/>
    <w:rsid w:val="00A82B89"/>
    <w:rsid w:val="00A92CEE"/>
    <w:rsid w:val="00A9655D"/>
    <w:rsid w:val="00AA2A4A"/>
    <w:rsid w:val="00AA6D5E"/>
    <w:rsid w:val="00AB06D8"/>
    <w:rsid w:val="00AB762C"/>
    <w:rsid w:val="00AB7741"/>
    <w:rsid w:val="00AC0C6E"/>
    <w:rsid w:val="00AC213E"/>
    <w:rsid w:val="00AC312B"/>
    <w:rsid w:val="00AC3C33"/>
    <w:rsid w:val="00AD2008"/>
    <w:rsid w:val="00AD2C9E"/>
    <w:rsid w:val="00AD2E8C"/>
    <w:rsid w:val="00AD488E"/>
    <w:rsid w:val="00AD4CE4"/>
    <w:rsid w:val="00AD4F7A"/>
    <w:rsid w:val="00AE7F60"/>
    <w:rsid w:val="00AF2D5F"/>
    <w:rsid w:val="00AF48F4"/>
    <w:rsid w:val="00B01983"/>
    <w:rsid w:val="00B05C54"/>
    <w:rsid w:val="00B14D60"/>
    <w:rsid w:val="00B1567D"/>
    <w:rsid w:val="00B17B82"/>
    <w:rsid w:val="00B22156"/>
    <w:rsid w:val="00B26D0D"/>
    <w:rsid w:val="00B50CF3"/>
    <w:rsid w:val="00B5554B"/>
    <w:rsid w:val="00B72B1D"/>
    <w:rsid w:val="00B815C9"/>
    <w:rsid w:val="00B83014"/>
    <w:rsid w:val="00B83BE3"/>
    <w:rsid w:val="00B86063"/>
    <w:rsid w:val="00B869E0"/>
    <w:rsid w:val="00B924E9"/>
    <w:rsid w:val="00BA2483"/>
    <w:rsid w:val="00BB12C6"/>
    <w:rsid w:val="00BB2997"/>
    <w:rsid w:val="00BB29C7"/>
    <w:rsid w:val="00BB59C8"/>
    <w:rsid w:val="00BC1DBB"/>
    <w:rsid w:val="00BC72FE"/>
    <w:rsid w:val="00BD0C13"/>
    <w:rsid w:val="00BD14BC"/>
    <w:rsid w:val="00BD26E6"/>
    <w:rsid w:val="00BD4E69"/>
    <w:rsid w:val="00BD4F35"/>
    <w:rsid w:val="00BD6D24"/>
    <w:rsid w:val="00BD7CDD"/>
    <w:rsid w:val="00BE0B29"/>
    <w:rsid w:val="00BE1EE7"/>
    <w:rsid w:val="00BF00C2"/>
    <w:rsid w:val="00C139A1"/>
    <w:rsid w:val="00C15159"/>
    <w:rsid w:val="00C2254E"/>
    <w:rsid w:val="00C23E00"/>
    <w:rsid w:val="00C37E73"/>
    <w:rsid w:val="00C40D8E"/>
    <w:rsid w:val="00C50801"/>
    <w:rsid w:val="00C51679"/>
    <w:rsid w:val="00C5482C"/>
    <w:rsid w:val="00C55E6E"/>
    <w:rsid w:val="00C56F67"/>
    <w:rsid w:val="00C70B45"/>
    <w:rsid w:val="00C735F4"/>
    <w:rsid w:val="00C74158"/>
    <w:rsid w:val="00C85541"/>
    <w:rsid w:val="00C916D4"/>
    <w:rsid w:val="00CA1003"/>
    <w:rsid w:val="00CA6E61"/>
    <w:rsid w:val="00CA70E3"/>
    <w:rsid w:val="00CA7D36"/>
    <w:rsid w:val="00CA7FA3"/>
    <w:rsid w:val="00CB4A65"/>
    <w:rsid w:val="00CB671D"/>
    <w:rsid w:val="00CB6F92"/>
    <w:rsid w:val="00CC308E"/>
    <w:rsid w:val="00CC35D8"/>
    <w:rsid w:val="00CC4B70"/>
    <w:rsid w:val="00CC591D"/>
    <w:rsid w:val="00CE07FA"/>
    <w:rsid w:val="00CE2DF5"/>
    <w:rsid w:val="00CE3AF7"/>
    <w:rsid w:val="00CE53CD"/>
    <w:rsid w:val="00CE596C"/>
    <w:rsid w:val="00CF11DB"/>
    <w:rsid w:val="00CF31EB"/>
    <w:rsid w:val="00CF3571"/>
    <w:rsid w:val="00CF3E53"/>
    <w:rsid w:val="00CF5FF8"/>
    <w:rsid w:val="00D01836"/>
    <w:rsid w:val="00D02F9E"/>
    <w:rsid w:val="00D21784"/>
    <w:rsid w:val="00D22A56"/>
    <w:rsid w:val="00D245EF"/>
    <w:rsid w:val="00D40B11"/>
    <w:rsid w:val="00D4382D"/>
    <w:rsid w:val="00D456F3"/>
    <w:rsid w:val="00D51EF5"/>
    <w:rsid w:val="00D540EF"/>
    <w:rsid w:val="00D673B9"/>
    <w:rsid w:val="00D730F7"/>
    <w:rsid w:val="00D73563"/>
    <w:rsid w:val="00D95752"/>
    <w:rsid w:val="00DA0D32"/>
    <w:rsid w:val="00DA50BB"/>
    <w:rsid w:val="00DB5F8A"/>
    <w:rsid w:val="00DC2274"/>
    <w:rsid w:val="00DC2887"/>
    <w:rsid w:val="00DC641E"/>
    <w:rsid w:val="00DD10DE"/>
    <w:rsid w:val="00DD4D3D"/>
    <w:rsid w:val="00DD5B32"/>
    <w:rsid w:val="00DD72B5"/>
    <w:rsid w:val="00DE17B1"/>
    <w:rsid w:val="00DF21AD"/>
    <w:rsid w:val="00DF6BE0"/>
    <w:rsid w:val="00E03EAA"/>
    <w:rsid w:val="00E10314"/>
    <w:rsid w:val="00E1036F"/>
    <w:rsid w:val="00E10C44"/>
    <w:rsid w:val="00E137E4"/>
    <w:rsid w:val="00E163EE"/>
    <w:rsid w:val="00E202B2"/>
    <w:rsid w:val="00E22E7C"/>
    <w:rsid w:val="00E27748"/>
    <w:rsid w:val="00E30744"/>
    <w:rsid w:val="00E31C24"/>
    <w:rsid w:val="00E40D8E"/>
    <w:rsid w:val="00E474A4"/>
    <w:rsid w:val="00E47B65"/>
    <w:rsid w:val="00E57977"/>
    <w:rsid w:val="00E64C36"/>
    <w:rsid w:val="00E6573D"/>
    <w:rsid w:val="00E82A42"/>
    <w:rsid w:val="00E866AC"/>
    <w:rsid w:val="00E87916"/>
    <w:rsid w:val="00E90D9A"/>
    <w:rsid w:val="00E91EF5"/>
    <w:rsid w:val="00E926D6"/>
    <w:rsid w:val="00E95328"/>
    <w:rsid w:val="00EA1B22"/>
    <w:rsid w:val="00EA647C"/>
    <w:rsid w:val="00EB0683"/>
    <w:rsid w:val="00EC1520"/>
    <w:rsid w:val="00EC530C"/>
    <w:rsid w:val="00EC7385"/>
    <w:rsid w:val="00ED2024"/>
    <w:rsid w:val="00ED75DD"/>
    <w:rsid w:val="00EF3E1E"/>
    <w:rsid w:val="00EF6895"/>
    <w:rsid w:val="00EF7F47"/>
    <w:rsid w:val="00F01C99"/>
    <w:rsid w:val="00F06C0A"/>
    <w:rsid w:val="00F06CA6"/>
    <w:rsid w:val="00F1139A"/>
    <w:rsid w:val="00F11DA0"/>
    <w:rsid w:val="00F14309"/>
    <w:rsid w:val="00F20BFC"/>
    <w:rsid w:val="00F21924"/>
    <w:rsid w:val="00F25EE8"/>
    <w:rsid w:val="00F306FA"/>
    <w:rsid w:val="00F333D1"/>
    <w:rsid w:val="00F345E1"/>
    <w:rsid w:val="00F37519"/>
    <w:rsid w:val="00F47373"/>
    <w:rsid w:val="00F523D6"/>
    <w:rsid w:val="00F533DF"/>
    <w:rsid w:val="00F54222"/>
    <w:rsid w:val="00F54CCC"/>
    <w:rsid w:val="00F62FF3"/>
    <w:rsid w:val="00F64AC0"/>
    <w:rsid w:val="00F672CE"/>
    <w:rsid w:val="00F7156A"/>
    <w:rsid w:val="00F73A8D"/>
    <w:rsid w:val="00F747DD"/>
    <w:rsid w:val="00F75A10"/>
    <w:rsid w:val="00F8505C"/>
    <w:rsid w:val="00F9096D"/>
    <w:rsid w:val="00F92A21"/>
    <w:rsid w:val="00FA2DCF"/>
    <w:rsid w:val="00FA377E"/>
    <w:rsid w:val="00FB3473"/>
    <w:rsid w:val="00FB433F"/>
    <w:rsid w:val="00FC791C"/>
    <w:rsid w:val="00FD133C"/>
    <w:rsid w:val="00FD57DA"/>
    <w:rsid w:val="00FD6D25"/>
    <w:rsid w:val="00FE29DC"/>
    <w:rsid w:val="00FF0620"/>
    <w:rsid w:val="00FF2D6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E9E7E4"/>
  <w15:docId w15:val="{A5270E8C-E793-4243-94AD-7FED254BE0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70" w:line="301" w:lineRule="auto"/>
      <w:ind w:left="625" w:hanging="9"/>
      <w:jc w:val="both"/>
    </w:pPr>
    <w:rPr>
      <w:rFonts w:ascii="Calibri" w:eastAsia="Calibri" w:hAnsi="Calibri" w:cs="Calibri"/>
      <w:color w:val="000000"/>
      <w:sz w:val="18"/>
    </w:rPr>
  </w:style>
  <w:style w:type="paragraph" w:styleId="Titolo1">
    <w:name w:val="heading 1"/>
    <w:next w:val="Normale"/>
    <w:link w:val="Titolo1Carattere"/>
    <w:qFormat/>
    <w:pPr>
      <w:keepNext/>
      <w:keepLines/>
      <w:spacing w:after="3" w:line="270" w:lineRule="auto"/>
      <w:ind w:left="10" w:right="36" w:hanging="10"/>
      <w:jc w:val="both"/>
      <w:outlineLvl w:val="0"/>
    </w:pPr>
    <w:rPr>
      <w:rFonts w:ascii="Calibri" w:eastAsia="Calibri" w:hAnsi="Calibri" w:cs="Calibri"/>
      <w:b/>
      <w:color w:val="000000"/>
      <w:sz w:val="18"/>
    </w:rPr>
  </w:style>
  <w:style w:type="paragraph" w:styleId="Titolo2">
    <w:name w:val="heading 2"/>
    <w:next w:val="Normale"/>
    <w:link w:val="Titolo2Carattere"/>
    <w:uiPriority w:val="9"/>
    <w:unhideWhenUsed/>
    <w:qFormat/>
    <w:pPr>
      <w:keepNext/>
      <w:keepLines/>
      <w:spacing w:after="3" w:line="270" w:lineRule="auto"/>
      <w:ind w:left="10" w:right="36" w:hanging="10"/>
      <w:jc w:val="both"/>
      <w:outlineLvl w:val="1"/>
    </w:pPr>
    <w:rPr>
      <w:rFonts w:ascii="Calibri" w:eastAsia="Calibri" w:hAnsi="Calibri" w:cs="Calibri"/>
      <w:b/>
      <w:color w:val="000000"/>
      <w:sz w:val="18"/>
    </w:rPr>
  </w:style>
  <w:style w:type="paragraph" w:styleId="Titolo3">
    <w:name w:val="heading 3"/>
    <w:next w:val="Normale"/>
    <w:link w:val="Titolo3Carattere"/>
    <w:uiPriority w:val="9"/>
    <w:unhideWhenUsed/>
    <w:qFormat/>
    <w:pPr>
      <w:keepNext/>
      <w:keepLines/>
      <w:spacing w:after="3" w:line="270" w:lineRule="auto"/>
      <w:ind w:left="10" w:right="36" w:hanging="10"/>
      <w:jc w:val="both"/>
      <w:outlineLvl w:val="2"/>
    </w:pPr>
    <w:rPr>
      <w:rFonts w:ascii="Calibri" w:eastAsia="Calibri" w:hAnsi="Calibri" w:cs="Calibri"/>
      <w:b/>
      <w:color w:val="000000"/>
      <w:sz w:val="18"/>
    </w:rPr>
  </w:style>
  <w:style w:type="paragraph" w:styleId="Titolo4">
    <w:name w:val="heading 4"/>
    <w:next w:val="Normale"/>
    <w:link w:val="Titolo4Carattere"/>
    <w:uiPriority w:val="9"/>
    <w:unhideWhenUsed/>
    <w:qFormat/>
    <w:pPr>
      <w:keepNext/>
      <w:keepLines/>
      <w:spacing w:after="3" w:line="270" w:lineRule="auto"/>
      <w:ind w:left="10" w:right="36" w:hanging="10"/>
      <w:jc w:val="both"/>
      <w:outlineLvl w:val="3"/>
    </w:pPr>
    <w:rPr>
      <w:rFonts w:ascii="Calibri" w:eastAsia="Calibri" w:hAnsi="Calibri" w:cs="Calibri"/>
      <w:b/>
      <w:color w:val="000000"/>
      <w:sz w:val="18"/>
    </w:rPr>
  </w:style>
  <w:style w:type="paragraph" w:styleId="Titolo5">
    <w:name w:val="heading 5"/>
    <w:basedOn w:val="Normale"/>
    <w:next w:val="Normale"/>
    <w:link w:val="Titolo5Carattere"/>
    <w:uiPriority w:val="9"/>
    <w:semiHidden/>
    <w:unhideWhenUsed/>
    <w:qFormat/>
    <w:rsid w:val="00165C80"/>
    <w:pPr>
      <w:keepNext/>
      <w:keepLines/>
      <w:spacing w:before="40" w:after="0" w:line="266" w:lineRule="auto"/>
      <w:ind w:left="1008" w:right="57" w:hanging="1008"/>
      <w:outlineLvl w:val="4"/>
    </w:pPr>
    <w:rPr>
      <w:rFonts w:asciiTheme="majorHAnsi" w:eastAsiaTheme="majorEastAsia" w:hAnsiTheme="majorHAnsi" w:cstheme="majorBidi"/>
      <w:color w:val="2F5496" w:themeColor="accent1" w:themeShade="BF"/>
      <w:sz w:val="24"/>
    </w:rPr>
  </w:style>
  <w:style w:type="paragraph" w:styleId="Titolo6">
    <w:name w:val="heading 6"/>
    <w:basedOn w:val="Normale"/>
    <w:next w:val="Normale"/>
    <w:link w:val="Titolo6Carattere"/>
    <w:uiPriority w:val="9"/>
    <w:semiHidden/>
    <w:unhideWhenUsed/>
    <w:qFormat/>
    <w:rsid w:val="00165C80"/>
    <w:pPr>
      <w:keepNext/>
      <w:keepLines/>
      <w:spacing w:before="40" w:after="0" w:line="266" w:lineRule="auto"/>
      <w:ind w:left="1152" w:right="57" w:hanging="1152"/>
      <w:outlineLvl w:val="5"/>
    </w:pPr>
    <w:rPr>
      <w:rFonts w:asciiTheme="majorHAnsi" w:eastAsiaTheme="majorEastAsia" w:hAnsiTheme="majorHAnsi" w:cstheme="majorBidi"/>
      <w:color w:val="1F3763" w:themeColor="accent1" w:themeShade="7F"/>
      <w:sz w:val="24"/>
    </w:rPr>
  </w:style>
  <w:style w:type="paragraph" w:styleId="Titolo7">
    <w:name w:val="heading 7"/>
    <w:basedOn w:val="Normale"/>
    <w:next w:val="Normale"/>
    <w:link w:val="Titolo7Carattere"/>
    <w:uiPriority w:val="9"/>
    <w:semiHidden/>
    <w:unhideWhenUsed/>
    <w:qFormat/>
    <w:rsid w:val="00165C80"/>
    <w:pPr>
      <w:keepNext/>
      <w:keepLines/>
      <w:spacing w:before="40" w:after="0" w:line="266" w:lineRule="auto"/>
      <w:ind w:left="1296" w:right="57" w:hanging="1296"/>
      <w:outlineLvl w:val="6"/>
    </w:pPr>
    <w:rPr>
      <w:rFonts w:asciiTheme="majorHAnsi" w:eastAsiaTheme="majorEastAsia" w:hAnsiTheme="majorHAnsi" w:cstheme="majorBidi"/>
      <w:i/>
      <w:iCs/>
      <w:color w:val="1F3763" w:themeColor="accent1" w:themeShade="7F"/>
      <w:sz w:val="24"/>
    </w:rPr>
  </w:style>
  <w:style w:type="paragraph" w:styleId="Titolo8">
    <w:name w:val="heading 8"/>
    <w:basedOn w:val="Normale"/>
    <w:next w:val="Normale"/>
    <w:link w:val="Titolo8Carattere"/>
    <w:uiPriority w:val="9"/>
    <w:semiHidden/>
    <w:unhideWhenUsed/>
    <w:qFormat/>
    <w:rsid w:val="00165C80"/>
    <w:pPr>
      <w:keepNext/>
      <w:keepLines/>
      <w:spacing w:before="40" w:after="0" w:line="266" w:lineRule="auto"/>
      <w:ind w:left="1440" w:right="57" w:hanging="1440"/>
      <w:outlineLvl w:val="7"/>
    </w:pPr>
    <w:rPr>
      <w:rFonts w:asciiTheme="majorHAnsi" w:eastAsiaTheme="majorEastAsia" w:hAnsiTheme="majorHAnsi" w:cstheme="majorBidi"/>
      <w:color w:val="272727" w:themeColor="text1" w:themeTint="D8"/>
      <w:sz w:val="21"/>
      <w:szCs w:val="21"/>
    </w:rPr>
  </w:style>
  <w:style w:type="paragraph" w:styleId="Titolo9">
    <w:name w:val="heading 9"/>
    <w:basedOn w:val="Normale"/>
    <w:next w:val="Normale"/>
    <w:link w:val="Titolo9Carattere"/>
    <w:uiPriority w:val="9"/>
    <w:semiHidden/>
    <w:unhideWhenUsed/>
    <w:qFormat/>
    <w:rsid w:val="00165C80"/>
    <w:pPr>
      <w:keepNext/>
      <w:keepLines/>
      <w:spacing w:before="40" w:after="0" w:line="266" w:lineRule="auto"/>
      <w:ind w:left="1584" w:right="57" w:hanging="1584"/>
      <w:outlineLvl w:val="8"/>
    </w:pPr>
    <w:rPr>
      <w:rFonts w:asciiTheme="majorHAnsi" w:eastAsiaTheme="majorEastAsia" w:hAnsiTheme="majorHAnsi" w:cstheme="majorBidi"/>
      <w:i/>
      <w:iCs/>
      <w:color w:val="272727" w:themeColor="text1" w:themeTint="D8"/>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Pr>
      <w:rFonts w:ascii="Calibri" w:eastAsia="Calibri" w:hAnsi="Calibri" w:cs="Calibri"/>
      <w:b/>
      <w:color w:val="000000"/>
      <w:sz w:val="18"/>
    </w:rPr>
  </w:style>
  <w:style w:type="character" w:customStyle="1" w:styleId="Titolo4Carattere">
    <w:name w:val="Titolo 4 Carattere"/>
    <w:link w:val="Titolo4"/>
    <w:rPr>
      <w:rFonts w:ascii="Calibri" w:eastAsia="Calibri" w:hAnsi="Calibri" w:cs="Calibri"/>
      <w:b/>
      <w:color w:val="000000"/>
      <w:sz w:val="18"/>
    </w:rPr>
  </w:style>
  <w:style w:type="character" w:customStyle="1" w:styleId="Titolo2Carattere">
    <w:name w:val="Titolo 2 Carattere"/>
    <w:link w:val="Titolo2"/>
    <w:rPr>
      <w:rFonts w:ascii="Calibri" w:eastAsia="Calibri" w:hAnsi="Calibri" w:cs="Calibri"/>
      <w:b/>
      <w:color w:val="000000"/>
      <w:sz w:val="18"/>
    </w:rPr>
  </w:style>
  <w:style w:type="character" w:customStyle="1" w:styleId="Titolo3Carattere">
    <w:name w:val="Titolo 3 Carattere"/>
    <w:link w:val="Titolo3"/>
    <w:rPr>
      <w:rFonts w:ascii="Calibri" w:eastAsia="Calibri" w:hAnsi="Calibri" w:cs="Calibri"/>
      <w:b/>
      <w:color w:val="000000"/>
      <w:sz w:val="18"/>
    </w:rPr>
  </w:style>
  <w:style w:type="paragraph" w:styleId="Sommario1">
    <w:name w:val="toc 1"/>
    <w:hidden/>
    <w:uiPriority w:val="39"/>
    <w:pPr>
      <w:spacing w:after="25" w:line="264" w:lineRule="auto"/>
      <w:ind w:left="73" w:right="83" w:hanging="10"/>
      <w:jc w:val="both"/>
    </w:pPr>
    <w:rPr>
      <w:rFonts w:ascii="Garamond" w:eastAsia="Garamond" w:hAnsi="Garamond" w:cs="Garamond"/>
      <w:color w:val="000000"/>
      <w:sz w:val="20"/>
    </w:rPr>
  </w:style>
  <w:style w:type="paragraph" w:styleId="Sommario2">
    <w:name w:val="toc 2"/>
    <w:hidden/>
    <w:uiPriority w:val="39"/>
    <w:pPr>
      <w:spacing w:after="58" w:line="264" w:lineRule="auto"/>
      <w:ind w:left="500" w:right="83" w:hanging="10"/>
      <w:jc w:val="both"/>
    </w:pPr>
    <w:rPr>
      <w:rFonts w:ascii="Garamond" w:eastAsia="Garamond" w:hAnsi="Garamond" w:cs="Garamond"/>
      <w:color w:val="000000"/>
      <w:sz w:val="20"/>
    </w:rPr>
  </w:style>
  <w:style w:type="paragraph" w:styleId="Sommario3">
    <w:name w:val="toc 3"/>
    <w:hidden/>
    <w:uiPriority w:val="39"/>
    <w:pPr>
      <w:spacing w:after="46"/>
      <w:ind w:left="500" w:right="98" w:hanging="10"/>
      <w:jc w:val="right"/>
    </w:pPr>
    <w:rPr>
      <w:rFonts w:ascii="Garamond" w:eastAsia="Garamond" w:hAnsi="Garamond" w:cs="Garamond"/>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Intestazione">
    <w:name w:val="header"/>
    <w:basedOn w:val="Normale"/>
    <w:link w:val="IntestazioneCarattere"/>
    <w:unhideWhenUsed/>
    <w:rsid w:val="00B14D6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qFormat/>
    <w:rsid w:val="00B14D60"/>
    <w:rPr>
      <w:rFonts w:ascii="Calibri" w:eastAsia="Calibri" w:hAnsi="Calibri" w:cs="Calibri"/>
      <w:color w:val="000000"/>
      <w:sz w:val="18"/>
    </w:rPr>
  </w:style>
  <w:style w:type="character" w:styleId="Collegamentoipertestuale">
    <w:name w:val="Hyperlink"/>
    <w:basedOn w:val="Carpredefinitoparagrafo"/>
    <w:uiPriority w:val="99"/>
    <w:unhideWhenUsed/>
    <w:rsid w:val="00B14D60"/>
    <w:rPr>
      <w:color w:val="0563C1" w:themeColor="hyperlink"/>
      <w:u w:val="single"/>
    </w:rPr>
  </w:style>
  <w:style w:type="table" w:styleId="Tabellaelenco4-colore5">
    <w:name w:val="List Table 4 Accent 5"/>
    <w:basedOn w:val="Tabellanormale"/>
    <w:uiPriority w:val="49"/>
    <w:rsid w:val="00B14D60"/>
    <w:pPr>
      <w:spacing w:after="0" w:line="240" w:lineRule="auto"/>
    </w:pPr>
    <w:rPr>
      <w:rFonts w:ascii="Calibri" w:eastAsia="Calibri" w:hAnsi="Calibri" w:cs="Times New Roman"/>
      <w:sz w:val="20"/>
      <w:szCs w:val="20"/>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Tabellaelenco5scura-colore1">
    <w:name w:val="List Table 5 Dark Accent 1"/>
    <w:basedOn w:val="Tabellanormale"/>
    <w:uiPriority w:val="50"/>
    <w:rsid w:val="00B14D60"/>
    <w:pPr>
      <w:spacing w:after="0" w:line="240" w:lineRule="auto"/>
    </w:pPr>
    <w:rPr>
      <w:color w:val="FFFFFF" w:themeColor="background1"/>
    </w:rPr>
    <w:tblPr>
      <w:tblStyleRowBandSize w:val="1"/>
      <w:tblStyleColBandSize w:val="1"/>
      <w:tblBorders>
        <w:top w:val="single" w:sz="24" w:space="0" w:color="4472C4" w:themeColor="accent1"/>
        <w:left w:val="single" w:sz="24" w:space="0" w:color="4472C4" w:themeColor="accent1"/>
        <w:bottom w:val="single" w:sz="24" w:space="0" w:color="4472C4" w:themeColor="accent1"/>
        <w:right w:val="single" w:sz="24" w:space="0" w:color="4472C4" w:themeColor="accent1"/>
      </w:tblBorders>
    </w:tblPr>
    <w:tcPr>
      <w:shd w:val="clear" w:color="auto" w:fill="4472C4"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ellaelenco6acolori-colore1">
    <w:name w:val="List Table 6 Colorful Accent 1"/>
    <w:basedOn w:val="Tabellanormale"/>
    <w:uiPriority w:val="51"/>
    <w:rsid w:val="00B14D60"/>
    <w:pPr>
      <w:spacing w:after="0" w:line="240" w:lineRule="auto"/>
    </w:pPr>
    <w:rPr>
      <w:color w:val="2F5496" w:themeColor="accent1" w:themeShade="BF"/>
    </w:rPr>
    <w:tblPr>
      <w:tblStyleRowBandSize w:val="1"/>
      <w:tblStyleColBandSize w:val="1"/>
      <w:tblBorders>
        <w:top w:val="single" w:sz="4" w:space="0" w:color="4472C4" w:themeColor="accent1"/>
        <w:bottom w:val="single" w:sz="4" w:space="0" w:color="4472C4" w:themeColor="accent1"/>
      </w:tblBorders>
    </w:tblPr>
    <w:tblStylePr w:type="firstRow">
      <w:rPr>
        <w:b/>
        <w:bCs/>
      </w:rPr>
      <w:tblPr/>
      <w:tcPr>
        <w:tcBorders>
          <w:bottom w:val="single" w:sz="4" w:space="0" w:color="4472C4" w:themeColor="accent1"/>
        </w:tcBorders>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Tabellaelenco7acolori-colore1">
    <w:name w:val="List Table 7 Colorful Accent 1"/>
    <w:basedOn w:val="Tabellanormale"/>
    <w:uiPriority w:val="52"/>
    <w:rsid w:val="00B14D60"/>
    <w:pPr>
      <w:spacing w:after="0" w:line="240" w:lineRule="auto"/>
    </w:pPr>
    <w:rPr>
      <w:color w:val="2F5496"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1"/>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ellaelenco4-colore1">
    <w:name w:val="List Table 4 Accent 1"/>
    <w:basedOn w:val="Tabellanormale"/>
    <w:uiPriority w:val="49"/>
    <w:rsid w:val="00B14D60"/>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customStyle="1" w:styleId="Tabellagriglia4-colore11">
    <w:name w:val="Tabella griglia 4 - colore 11"/>
    <w:basedOn w:val="Tabellanormale"/>
    <w:next w:val="Tabellagriglia4-colore1"/>
    <w:uiPriority w:val="49"/>
    <w:rsid w:val="00B14D60"/>
    <w:pPr>
      <w:spacing w:after="0" w:line="240" w:lineRule="auto"/>
    </w:pPr>
    <w:rPr>
      <w:rFonts w:ascii="Calibri" w:eastAsia="Calibri" w:hAnsi="Calibri" w:cs="Times New Roman"/>
      <w:sz w:val="20"/>
      <w:szCs w:val="20"/>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styleId="Tabellagriglia4-colore1">
    <w:name w:val="Grid Table 4 Accent 1"/>
    <w:basedOn w:val="Tabellanormale"/>
    <w:uiPriority w:val="49"/>
    <w:rsid w:val="00B14D60"/>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customStyle="1" w:styleId="Tabellagriglia4-colore12">
    <w:name w:val="Tabella griglia 4 - colore 12"/>
    <w:basedOn w:val="Tabellanormale"/>
    <w:next w:val="Tabellagriglia4-colore1"/>
    <w:uiPriority w:val="49"/>
    <w:rsid w:val="00B14D60"/>
    <w:pPr>
      <w:spacing w:after="0" w:line="240" w:lineRule="auto"/>
    </w:pPr>
    <w:rPr>
      <w:rFonts w:ascii="Calibri" w:eastAsia="Calibri" w:hAnsi="Calibri" w:cs="Times New Roman"/>
      <w:sz w:val="20"/>
      <w:szCs w:val="20"/>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Tabellagriglia4-colore13">
    <w:name w:val="Tabella griglia 4 - colore 13"/>
    <w:basedOn w:val="Tabellanormale"/>
    <w:next w:val="Tabellagriglia4-colore1"/>
    <w:uiPriority w:val="49"/>
    <w:rsid w:val="00B14D60"/>
    <w:pPr>
      <w:spacing w:after="0" w:line="240" w:lineRule="auto"/>
    </w:pPr>
    <w:rPr>
      <w:rFonts w:ascii="Calibri" w:eastAsia="Calibri" w:hAnsi="Calibri" w:cs="Times New Roman"/>
      <w:sz w:val="20"/>
      <w:szCs w:val="20"/>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character" w:styleId="Menzionenonrisolta">
    <w:name w:val="Unresolved Mention"/>
    <w:basedOn w:val="Carpredefinitoparagrafo"/>
    <w:uiPriority w:val="99"/>
    <w:semiHidden/>
    <w:unhideWhenUsed/>
    <w:rsid w:val="00B14D60"/>
    <w:rPr>
      <w:color w:val="605E5C"/>
      <w:shd w:val="clear" w:color="auto" w:fill="E1DFDD"/>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Liste "/>
    <w:basedOn w:val="Normale"/>
    <w:uiPriority w:val="34"/>
    <w:qFormat/>
    <w:rsid w:val="00210F6B"/>
    <w:pPr>
      <w:ind w:left="720"/>
      <w:contextualSpacing/>
    </w:pPr>
  </w:style>
  <w:style w:type="paragraph" w:styleId="NormaleWeb">
    <w:name w:val="Normal (Web)"/>
    <w:basedOn w:val="Normale"/>
    <w:uiPriority w:val="99"/>
    <w:unhideWhenUsed/>
    <w:qFormat/>
    <w:rsid w:val="003A74BE"/>
    <w:pPr>
      <w:spacing w:before="100" w:beforeAutospacing="1" w:after="100" w:afterAutospacing="1" w:line="240" w:lineRule="auto"/>
      <w:ind w:left="0" w:firstLine="0"/>
      <w:jc w:val="left"/>
    </w:pPr>
    <w:rPr>
      <w:rFonts w:ascii="Times New Roman" w:eastAsia="Times New Roman" w:hAnsi="Times New Roman" w:cs="Times New Roman"/>
      <w:color w:val="auto"/>
      <w:sz w:val="24"/>
      <w:szCs w:val="24"/>
    </w:rPr>
  </w:style>
  <w:style w:type="character" w:styleId="Enfasigrassetto">
    <w:name w:val="Strong"/>
    <w:basedOn w:val="Carpredefinitoparagrafo"/>
    <w:uiPriority w:val="22"/>
    <w:qFormat/>
    <w:rsid w:val="003A74BE"/>
    <w:rPr>
      <w:b/>
      <w:bCs/>
    </w:rPr>
  </w:style>
  <w:style w:type="character" w:styleId="Collegamentovisitato">
    <w:name w:val="FollowedHyperlink"/>
    <w:basedOn w:val="Carpredefinitoparagrafo"/>
    <w:uiPriority w:val="99"/>
    <w:semiHidden/>
    <w:unhideWhenUsed/>
    <w:rsid w:val="003A74BE"/>
    <w:rPr>
      <w:color w:val="954F72" w:themeColor="followedHyperlink"/>
      <w:u w:val="single"/>
    </w:rPr>
  </w:style>
  <w:style w:type="character" w:customStyle="1" w:styleId="Titolo5Carattere">
    <w:name w:val="Titolo 5 Carattere"/>
    <w:basedOn w:val="Carpredefinitoparagrafo"/>
    <w:link w:val="Titolo5"/>
    <w:uiPriority w:val="9"/>
    <w:semiHidden/>
    <w:rsid w:val="00165C80"/>
    <w:rPr>
      <w:rFonts w:asciiTheme="majorHAnsi" w:eastAsiaTheme="majorEastAsia" w:hAnsiTheme="majorHAnsi" w:cstheme="majorBidi"/>
      <w:color w:val="2F5496" w:themeColor="accent1" w:themeShade="BF"/>
      <w:sz w:val="24"/>
    </w:rPr>
  </w:style>
  <w:style w:type="character" w:customStyle="1" w:styleId="Titolo6Carattere">
    <w:name w:val="Titolo 6 Carattere"/>
    <w:basedOn w:val="Carpredefinitoparagrafo"/>
    <w:link w:val="Titolo6"/>
    <w:uiPriority w:val="9"/>
    <w:semiHidden/>
    <w:rsid w:val="00165C80"/>
    <w:rPr>
      <w:rFonts w:asciiTheme="majorHAnsi" w:eastAsiaTheme="majorEastAsia" w:hAnsiTheme="majorHAnsi" w:cstheme="majorBidi"/>
      <w:color w:val="1F3763" w:themeColor="accent1" w:themeShade="7F"/>
      <w:sz w:val="24"/>
    </w:rPr>
  </w:style>
  <w:style w:type="character" w:customStyle="1" w:styleId="Titolo7Carattere">
    <w:name w:val="Titolo 7 Carattere"/>
    <w:basedOn w:val="Carpredefinitoparagrafo"/>
    <w:link w:val="Titolo7"/>
    <w:uiPriority w:val="9"/>
    <w:semiHidden/>
    <w:rsid w:val="00165C80"/>
    <w:rPr>
      <w:rFonts w:asciiTheme="majorHAnsi" w:eastAsiaTheme="majorEastAsia" w:hAnsiTheme="majorHAnsi" w:cstheme="majorBidi"/>
      <w:i/>
      <w:iCs/>
      <w:color w:val="1F3763" w:themeColor="accent1" w:themeShade="7F"/>
      <w:sz w:val="24"/>
    </w:rPr>
  </w:style>
  <w:style w:type="character" w:customStyle="1" w:styleId="Titolo8Carattere">
    <w:name w:val="Titolo 8 Carattere"/>
    <w:basedOn w:val="Carpredefinitoparagrafo"/>
    <w:link w:val="Titolo8"/>
    <w:uiPriority w:val="9"/>
    <w:semiHidden/>
    <w:rsid w:val="00165C80"/>
    <w:rPr>
      <w:rFonts w:asciiTheme="majorHAnsi" w:eastAsiaTheme="majorEastAsia" w:hAnsiTheme="majorHAnsi" w:cstheme="majorBidi"/>
      <w:color w:val="272727" w:themeColor="text1" w:themeTint="D8"/>
      <w:sz w:val="21"/>
      <w:szCs w:val="21"/>
    </w:rPr>
  </w:style>
  <w:style w:type="character" w:customStyle="1" w:styleId="Titolo9Carattere">
    <w:name w:val="Titolo 9 Carattere"/>
    <w:basedOn w:val="Carpredefinitoparagrafo"/>
    <w:link w:val="Titolo9"/>
    <w:uiPriority w:val="9"/>
    <w:semiHidden/>
    <w:rsid w:val="00165C80"/>
    <w:rPr>
      <w:rFonts w:asciiTheme="majorHAnsi" w:eastAsiaTheme="majorEastAsia" w:hAnsiTheme="majorHAnsi" w:cstheme="majorBidi"/>
      <w:i/>
      <w:iCs/>
      <w:color w:val="272727" w:themeColor="text1" w:themeTint="D8"/>
      <w:sz w:val="21"/>
      <w:szCs w:val="21"/>
    </w:rPr>
  </w:style>
  <w:style w:type="table" w:styleId="Tabellagriglia2-colore1">
    <w:name w:val="Grid Table 2 Accent 1"/>
    <w:basedOn w:val="Tabellanormale"/>
    <w:uiPriority w:val="47"/>
    <w:rsid w:val="0045698E"/>
    <w:pPr>
      <w:spacing w:after="0" w:line="240" w:lineRule="auto"/>
    </w:p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Tabellaelenco3-colore1">
    <w:name w:val="List Table 3 Accent 1"/>
    <w:basedOn w:val="Tabellanormale"/>
    <w:uiPriority w:val="48"/>
    <w:rsid w:val="0045698E"/>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table" w:styleId="Tabellagriglia6acolori-colore1">
    <w:name w:val="Grid Table 6 Colorful Accent 1"/>
    <w:basedOn w:val="Tabellanormale"/>
    <w:uiPriority w:val="51"/>
    <w:rsid w:val="0045698E"/>
    <w:pPr>
      <w:spacing w:after="0" w:line="240" w:lineRule="auto"/>
    </w:pPr>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Tabellagriglia5scura-colore1">
    <w:name w:val="Grid Table 5 Dark Accent 1"/>
    <w:basedOn w:val="Tabellanormale"/>
    <w:uiPriority w:val="50"/>
    <w:rsid w:val="0045698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paragraph" w:customStyle="1" w:styleId="Default">
    <w:name w:val="Default"/>
    <w:qFormat/>
    <w:rsid w:val="0051505E"/>
    <w:pPr>
      <w:autoSpaceDE w:val="0"/>
      <w:autoSpaceDN w:val="0"/>
      <w:adjustRightInd w:val="0"/>
      <w:spacing w:after="0" w:line="240" w:lineRule="auto"/>
    </w:pPr>
    <w:rPr>
      <w:rFonts w:ascii="Times New Roman" w:hAnsi="Times New Roman" w:cs="Times New Roman"/>
      <w:color w:val="000000"/>
      <w:sz w:val="24"/>
      <w:szCs w:val="24"/>
    </w:rPr>
  </w:style>
  <w:style w:type="paragraph" w:styleId="Didascalia">
    <w:name w:val="caption"/>
    <w:basedOn w:val="Normale"/>
    <w:next w:val="Normale"/>
    <w:qFormat/>
    <w:rsid w:val="00462B02"/>
    <w:pPr>
      <w:spacing w:before="120" w:after="0" w:line="276" w:lineRule="auto"/>
      <w:ind w:left="0" w:firstLine="0"/>
    </w:pPr>
    <w:rPr>
      <w:rFonts w:ascii="Garamond" w:eastAsia="Times New Roman" w:hAnsi="Garamond" w:cs="Times New Roman"/>
      <w:iCs/>
      <w:color w:val="auto"/>
      <w:sz w:val="24"/>
      <w:szCs w:val="18"/>
      <w:lang w:eastAsia="en-US"/>
    </w:rPr>
  </w:style>
  <w:style w:type="table" w:styleId="Grigliatabella">
    <w:name w:val="Table Grid"/>
    <w:basedOn w:val="Tabellanormale"/>
    <w:uiPriority w:val="39"/>
    <w:rsid w:val="00462B02"/>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uiPriority w:val="39"/>
    <w:rsid w:val="00A362EB"/>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qFormat/>
    <w:rsid w:val="00BD14BC"/>
    <w:pPr>
      <w:suppressAutoHyphens/>
      <w:textAlignment w:val="baseline"/>
    </w:pPr>
    <w:rPr>
      <w:rFonts w:ascii="Calibri" w:eastAsia="Calibri" w:hAnsi="Calibri" w:cs="Times New Roman"/>
      <w:sz w:val="24"/>
      <w:szCs w:val="20"/>
      <w:lang w:eastAsia="en-US"/>
    </w:rPr>
  </w:style>
  <w:style w:type="table" w:customStyle="1" w:styleId="Grigliatabella2">
    <w:name w:val="Griglia tabella2"/>
    <w:basedOn w:val="Tabellanormale"/>
    <w:next w:val="Grigliatabella"/>
    <w:uiPriority w:val="39"/>
    <w:rsid w:val="00525209"/>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unhideWhenUsed/>
    <w:rsid w:val="00C23E00"/>
    <w:pPr>
      <w:spacing w:after="0" w:line="240" w:lineRule="auto"/>
      <w:ind w:left="0" w:firstLine="0"/>
      <w:jc w:val="left"/>
    </w:pPr>
    <w:rPr>
      <w:rFonts w:ascii="Times New Roman" w:eastAsia="Times New Roman" w:hAnsi="Times New Roman" w:cs="Times New Roman"/>
      <w:color w:val="auto"/>
      <w:sz w:val="20"/>
      <w:szCs w:val="20"/>
    </w:rPr>
  </w:style>
  <w:style w:type="character" w:customStyle="1" w:styleId="TestonotaapidipaginaCarattere">
    <w:name w:val="Testo nota a piè di pagina Carattere"/>
    <w:basedOn w:val="Carpredefinitoparagrafo"/>
    <w:link w:val="Testonotaapidipagina"/>
    <w:uiPriority w:val="99"/>
    <w:rsid w:val="00C23E00"/>
    <w:rPr>
      <w:rFonts w:ascii="Times New Roman" w:eastAsia="Times New Roman" w:hAnsi="Times New Roman" w:cs="Times New Roman"/>
      <w:sz w:val="20"/>
      <w:szCs w:val="20"/>
    </w:rPr>
  </w:style>
  <w:style w:type="character" w:customStyle="1" w:styleId="align-custom-txt">
    <w:name w:val="align-custom-txt"/>
    <w:basedOn w:val="Carpredefinitoparagrafo"/>
    <w:rsid w:val="009B42B2"/>
  </w:style>
  <w:style w:type="paragraph" w:styleId="Corpotesto">
    <w:name w:val="Body Text"/>
    <w:basedOn w:val="Normale"/>
    <w:link w:val="CorpotestoCarattere"/>
    <w:uiPriority w:val="1"/>
    <w:qFormat/>
    <w:rsid w:val="002C366B"/>
    <w:pPr>
      <w:widowControl w:val="0"/>
      <w:autoSpaceDE w:val="0"/>
      <w:autoSpaceDN w:val="0"/>
      <w:spacing w:after="0" w:line="240" w:lineRule="auto"/>
      <w:ind w:left="552" w:firstLine="0"/>
    </w:pPr>
    <w:rPr>
      <w:rFonts w:ascii="Arial" w:eastAsia="Arial" w:hAnsi="Arial" w:cs="Arial"/>
      <w:color w:val="auto"/>
      <w:sz w:val="24"/>
      <w:szCs w:val="24"/>
      <w:lang w:eastAsia="en-US"/>
    </w:rPr>
  </w:style>
  <w:style w:type="character" w:customStyle="1" w:styleId="CorpotestoCarattere">
    <w:name w:val="Corpo testo Carattere"/>
    <w:basedOn w:val="Carpredefinitoparagrafo"/>
    <w:link w:val="Corpotesto"/>
    <w:uiPriority w:val="1"/>
    <w:rsid w:val="002C366B"/>
    <w:rPr>
      <w:rFonts w:ascii="Arial" w:eastAsia="Arial" w:hAnsi="Arial" w:cs="Arial"/>
      <w:sz w:val="24"/>
      <w:szCs w:val="24"/>
      <w:lang w:eastAsia="en-US"/>
    </w:rPr>
  </w:style>
  <w:style w:type="paragraph" w:styleId="Testocommento">
    <w:name w:val="annotation text"/>
    <w:basedOn w:val="Normale"/>
    <w:link w:val="TestocommentoCarattere1"/>
    <w:uiPriority w:val="99"/>
    <w:qFormat/>
    <w:rsid w:val="006F5D71"/>
    <w:pPr>
      <w:spacing w:after="0" w:line="276" w:lineRule="auto"/>
      <w:ind w:left="0" w:firstLine="0"/>
    </w:pPr>
    <w:rPr>
      <w:rFonts w:ascii="Garamond" w:eastAsia="Times New Roman" w:hAnsi="Garamond" w:cs="Times New Roman"/>
      <w:color w:val="auto"/>
      <w:sz w:val="20"/>
      <w:szCs w:val="20"/>
      <w:lang w:val="x-none" w:eastAsia="en-US"/>
    </w:rPr>
  </w:style>
  <w:style w:type="character" w:customStyle="1" w:styleId="TestocommentoCarattere">
    <w:name w:val="Testo commento Carattere"/>
    <w:basedOn w:val="Carpredefinitoparagrafo"/>
    <w:uiPriority w:val="99"/>
    <w:semiHidden/>
    <w:rsid w:val="006F5D71"/>
    <w:rPr>
      <w:rFonts w:ascii="Calibri" w:eastAsia="Calibri" w:hAnsi="Calibri" w:cs="Calibri"/>
      <w:color w:val="000000"/>
      <w:sz w:val="20"/>
      <w:szCs w:val="20"/>
    </w:rPr>
  </w:style>
  <w:style w:type="character" w:customStyle="1" w:styleId="TestocommentoCarattere1">
    <w:name w:val="Testo commento Carattere1"/>
    <w:basedOn w:val="Carpredefinitoparagrafo"/>
    <w:link w:val="Testocommento"/>
    <w:rsid w:val="006F5D71"/>
    <w:rPr>
      <w:rFonts w:ascii="Garamond" w:eastAsia="Times New Roman" w:hAnsi="Garamond" w:cs="Times New Roman"/>
      <w:sz w:val="20"/>
      <w:szCs w:val="20"/>
      <w:lang w:val="x-none" w:eastAsia="en-US"/>
    </w:rPr>
  </w:style>
  <w:style w:type="paragraph" w:styleId="Nessunaspaziatura">
    <w:name w:val="No Spacing"/>
    <w:qFormat/>
    <w:rsid w:val="007221BB"/>
    <w:pPr>
      <w:spacing w:after="0" w:line="240" w:lineRule="auto"/>
      <w:jc w:val="both"/>
    </w:pPr>
    <w:rPr>
      <w:rFonts w:ascii="Calibri" w:eastAsia="Times New Roman" w:hAnsi="Calibri" w:cs="Times New Roman"/>
      <w:lang w:eastAsia="en-US"/>
    </w:rPr>
  </w:style>
  <w:style w:type="paragraph" w:styleId="Testonormale">
    <w:name w:val="Plain Text"/>
    <w:basedOn w:val="Normale"/>
    <w:link w:val="TestonormaleCarattere1"/>
    <w:qFormat/>
    <w:rsid w:val="000729F6"/>
    <w:pPr>
      <w:spacing w:after="0" w:line="276" w:lineRule="auto"/>
      <w:ind w:left="0" w:firstLine="0"/>
      <w:jc w:val="left"/>
    </w:pPr>
    <w:rPr>
      <w:rFonts w:ascii="Garamond" w:eastAsia="Times New Roman" w:hAnsi="Garamond" w:cs="Consolas"/>
      <w:color w:val="auto"/>
      <w:sz w:val="24"/>
      <w:szCs w:val="21"/>
      <w:lang w:eastAsia="en-US"/>
    </w:rPr>
  </w:style>
  <w:style w:type="character" w:customStyle="1" w:styleId="TestonormaleCarattere">
    <w:name w:val="Testo normale Carattere"/>
    <w:basedOn w:val="Carpredefinitoparagrafo"/>
    <w:uiPriority w:val="99"/>
    <w:semiHidden/>
    <w:rsid w:val="000729F6"/>
    <w:rPr>
      <w:rFonts w:ascii="Consolas" w:eastAsia="Calibri" w:hAnsi="Consolas" w:cs="Calibri"/>
      <w:color w:val="000000"/>
      <w:sz w:val="21"/>
      <w:szCs w:val="21"/>
    </w:rPr>
  </w:style>
  <w:style w:type="character" w:customStyle="1" w:styleId="TestonormaleCarattere1">
    <w:name w:val="Testo normale Carattere1"/>
    <w:basedOn w:val="Carpredefinitoparagrafo"/>
    <w:link w:val="Testonormale"/>
    <w:rsid w:val="000729F6"/>
    <w:rPr>
      <w:rFonts w:ascii="Garamond" w:eastAsia="Times New Roman" w:hAnsi="Garamond" w:cs="Consolas"/>
      <w:sz w:val="24"/>
      <w:szCs w:val="21"/>
      <w:lang w:eastAsia="en-US"/>
    </w:rPr>
  </w:style>
  <w:style w:type="paragraph" w:styleId="Titolo">
    <w:name w:val="Title"/>
    <w:basedOn w:val="Normale"/>
    <w:next w:val="Normale"/>
    <w:link w:val="TitoloCarattere"/>
    <w:qFormat/>
    <w:rsid w:val="00CA6E61"/>
    <w:pPr>
      <w:spacing w:after="80" w:line="240" w:lineRule="auto"/>
      <w:ind w:left="0" w:firstLine="0"/>
      <w:contextualSpacing/>
    </w:pPr>
    <w:rPr>
      <w:rFonts w:asciiTheme="majorHAnsi" w:eastAsiaTheme="majorEastAsia" w:hAnsiTheme="majorHAnsi" w:cstheme="majorBidi"/>
      <w:color w:val="auto"/>
      <w:spacing w:val="-10"/>
      <w:kern w:val="28"/>
      <w:sz w:val="56"/>
      <w:szCs w:val="56"/>
      <w:lang w:eastAsia="en-US"/>
    </w:rPr>
  </w:style>
  <w:style w:type="character" w:customStyle="1" w:styleId="TitoloCarattere">
    <w:name w:val="Titolo Carattere"/>
    <w:basedOn w:val="Carpredefinitoparagrafo"/>
    <w:link w:val="Titolo"/>
    <w:qFormat/>
    <w:rsid w:val="00CA6E61"/>
    <w:rPr>
      <w:rFonts w:asciiTheme="majorHAnsi" w:eastAsiaTheme="majorEastAsia" w:hAnsiTheme="majorHAnsi" w:cstheme="majorBidi"/>
      <w:spacing w:val="-10"/>
      <w:kern w:val="28"/>
      <w:sz w:val="56"/>
      <w:szCs w:val="5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4367264">
      <w:bodyDiv w:val="1"/>
      <w:marLeft w:val="0"/>
      <w:marRight w:val="0"/>
      <w:marTop w:val="0"/>
      <w:marBottom w:val="0"/>
      <w:divBdr>
        <w:top w:val="none" w:sz="0" w:space="0" w:color="auto"/>
        <w:left w:val="none" w:sz="0" w:space="0" w:color="auto"/>
        <w:bottom w:val="none" w:sz="0" w:space="0" w:color="auto"/>
        <w:right w:val="none" w:sz="0" w:space="0" w:color="auto"/>
      </w:divBdr>
    </w:div>
    <w:div w:id="283273588">
      <w:bodyDiv w:val="1"/>
      <w:marLeft w:val="0"/>
      <w:marRight w:val="0"/>
      <w:marTop w:val="0"/>
      <w:marBottom w:val="0"/>
      <w:divBdr>
        <w:top w:val="none" w:sz="0" w:space="0" w:color="auto"/>
        <w:left w:val="none" w:sz="0" w:space="0" w:color="auto"/>
        <w:bottom w:val="none" w:sz="0" w:space="0" w:color="auto"/>
        <w:right w:val="none" w:sz="0" w:space="0" w:color="auto"/>
      </w:divBdr>
    </w:div>
    <w:div w:id="510729887">
      <w:bodyDiv w:val="1"/>
      <w:marLeft w:val="0"/>
      <w:marRight w:val="0"/>
      <w:marTop w:val="0"/>
      <w:marBottom w:val="0"/>
      <w:divBdr>
        <w:top w:val="none" w:sz="0" w:space="0" w:color="auto"/>
        <w:left w:val="none" w:sz="0" w:space="0" w:color="auto"/>
        <w:bottom w:val="none" w:sz="0" w:space="0" w:color="auto"/>
        <w:right w:val="none" w:sz="0" w:space="0" w:color="auto"/>
      </w:divBdr>
    </w:div>
    <w:div w:id="641080889">
      <w:bodyDiv w:val="1"/>
      <w:marLeft w:val="0"/>
      <w:marRight w:val="0"/>
      <w:marTop w:val="0"/>
      <w:marBottom w:val="0"/>
      <w:divBdr>
        <w:top w:val="none" w:sz="0" w:space="0" w:color="auto"/>
        <w:left w:val="none" w:sz="0" w:space="0" w:color="auto"/>
        <w:bottom w:val="none" w:sz="0" w:space="0" w:color="auto"/>
        <w:right w:val="none" w:sz="0" w:space="0" w:color="auto"/>
      </w:divBdr>
    </w:div>
    <w:div w:id="846747978">
      <w:bodyDiv w:val="1"/>
      <w:marLeft w:val="0"/>
      <w:marRight w:val="0"/>
      <w:marTop w:val="0"/>
      <w:marBottom w:val="0"/>
      <w:divBdr>
        <w:top w:val="none" w:sz="0" w:space="0" w:color="auto"/>
        <w:left w:val="none" w:sz="0" w:space="0" w:color="auto"/>
        <w:bottom w:val="none" w:sz="0" w:space="0" w:color="auto"/>
        <w:right w:val="none" w:sz="0" w:space="0" w:color="auto"/>
      </w:divBdr>
    </w:div>
    <w:div w:id="923733082">
      <w:bodyDiv w:val="1"/>
      <w:marLeft w:val="0"/>
      <w:marRight w:val="0"/>
      <w:marTop w:val="0"/>
      <w:marBottom w:val="0"/>
      <w:divBdr>
        <w:top w:val="none" w:sz="0" w:space="0" w:color="auto"/>
        <w:left w:val="none" w:sz="0" w:space="0" w:color="auto"/>
        <w:bottom w:val="none" w:sz="0" w:space="0" w:color="auto"/>
        <w:right w:val="none" w:sz="0" w:space="0" w:color="auto"/>
      </w:divBdr>
    </w:div>
    <w:div w:id="1055540693">
      <w:bodyDiv w:val="1"/>
      <w:marLeft w:val="0"/>
      <w:marRight w:val="0"/>
      <w:marTop w:val="0"/>
      <w:marBottom w:val="0"/>
      <w:divBdr>
        <w:top w:val="none" w:sz="0" w:space="0" w:color="auto"/>
        <w:left w:val="none" w:sz="0" w:space="0" w:color="auto"/>
        <w:bottom w:val="none" w:sz="0" w:space="0" w:color="auto"/>
        <w:right w:val="none" w:sz="0" w:space="0" w:color="auto"/>
      </w:divBdr>
    </w:div>
    <w:div w:id="1156531388">
      <w:bodyDiv w:val="1"/>
      <w:marLeft w:val="0"/>
      <w:marRight w:val="0"/>
      <w:marTop w:val="0"/>
      <w:marBottom w:val="0"/>
      <w:divBdr>
        <w:top w:val="none" w:sz="0" w:space="0" w:color="auto"/>
        <w:left w:val="none" w:sz="0" w:space="0" w:color="auto"/>
        <w:bottom w:val="none" w:sz="0" w:space="0" w:color="auto"/>
        <w:right w:val="none" w:sz="0" w:space="0" w:color="auto"/>
      </w:divBdr>
    </w:div>
    <w:div w:id="1198275768">
      <w:bodyDiv w:val="1"/>
      <w:marLeft w:val="0"/>
      <w:marRight w:val="0"/>
      <w:marTop w:val="0"/>
      <w:marBottom w:val="0"/>
      <w:divBdr>
        <w:top w:val="none" w:sz="0" w:space="0" w:color="auto"/>
        <w:left w:val="none" w:sz="0" w:space="0" w:color="auto"/>
        <w:bottom w:val="none" w:sz="0" w:space="0" w:color="auto"/>
        <w:right w:val="none" w:sz="0" w:space="0" w:color="auto"/>
      </w:divBdr>
    </w:div>
    <w:div w:id="1204170671">
      <w:bodyDiv w:val="1"/>
      <w:marLeft w:val="0"/>
      <w:marRight w:val="0"/>
      <w:marTop w:val="0"/>
      <w:marBottom w:val="0"/>
      <w:divBdr>
        <w:top w:val="none" w:sz="0" w:space="0" w:color="auto"/>
        <w:left w:val="none" w:sz="0" w:space="0" w:color="auto"/>
        <w:bottom w:val="none" w:sz="0" w:space="0" w:color="auto"/>
        <w:right w:val="none" w:sz="0" w:space="0" w:color="auto"/>
      </w:divBdr>
    </w:div>
    <w:div w:id="1276595857">
      <w:bodyDiv w:val="1"/>
      <w:marLeft w:val="0"/>
      <w:marRight w:val="0"/>
      <w:marTop w:val="0"/>
      <w:marBottom w:val="0"/>
      <w:divBdr>
        <w:top w:val="none" w:sz="0" w:space="0" w:color="auto"/>
        <w:left w:val="none" w:sz="0" w:space="0" w:color="auto"/>
        <w:bottom w:val="none" w:sz="0" w:space="0" w:color="auto"/>
        <w:right w:val="none" w:sz="0" w:space="0" w:color="auto"/>
      </w:divBdr>
    </w:div>
    <w:div w:id="1567641528">
      <w:bodyDiv w:val="1"/>
      <w:marLeft w:val="0"/>
      <w:marRight w:val="0"/>
      <w:marTop w:val="0"/>
      <w:marBottom w:val="0"/>
      <w:divBdr>
        <w:top w:val="none" w:sz="0" w:space="0" w:color="auto"/>
        <w:left w:val="none" w:sz="0" w:space="0" w:color="auto"/>
        <w:bottom w:val="none" w:sz="0" w:space="0" w:color="auto"/>
        <w:right w:val="none" w:sz="0" w:space="0" w:color="auto"/>
      </w:divBdr>
    </w:div>
    <w:div w:id="1690065756">
      <w:bodyDiv w:val="1"/>
      <w:marLeft w:val="0"/>
      <w:marRight w:val="0"/>
      <w:marTop w:val="0"/>
      <w:marBottom w:val="0"/>
      <w:divBdr>
        <w:top w:val="none" w:sz="0" w:space="0" w:color="auto"/>
        <w:left w:val="none" w:sz="0" w:space="0" w:color="auto"/>
        <w:bottom w:val="none" w:sz="0" w:space="0" w:color="auto"/>
        <w:right w:val="none" w:sz="0" w:space="0" w:color="auto"/>
      </w:divBdr>
    </w:div>
    <w:div w:id="1836918493">
      <w:bodyDiv w:val="1"/>
      <w:marLeft w:val="0"/>
      <w:marRight w:val="0"/>
      <w:marTop w:val="0"/>
      <w:marBottom w:val="0"/>
      <w:divBdr>
        <w:top w:val="none" w:sz="0" w:space="0" w:color="auto"/>
        <w:left w:val="none" w:sz="0" w:space="0" w:color="auto"/>
        <w:bottom w:val="none" w:sz="0" w:space="0" w:color="auto"/>
        <w:right w:val="none" w:sz="0" w:space="0" w:color="auto"/>
      </w:divBdr>
    </w:div>
    <w:div w:id="1999651201">
      <w:bodyDiv w:val="1"/>
      <w:marLeft w:val="0"/>
      <w:marRight w:val="0"/>
      <w:marTop w:val="0"/>
      <w:marBottom w:val="0"/>
      <w:divBdr>
        <w:top w:val="none" w:sz="0" w:space="0" w:color="auto"/>
        <w:left w:val="none" w:sz="0" w:space="0" w:color="auto"/>
        <w:bottom w:val="none" w:sz="0" w:space="0" w:color="auto"/>
        <w:right w:val="none" w:sz="0" w:space="0" w:color="auto"/>
      </w:divBdr>
    </w:div>
    <w:div w:id="20126767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piattaforma.asmecomm.it/norme_tecniche.php" TargetMode="External"/><Relationship Id="rId18" Type="http://schemas.openxmlformats.org/officeDocument/2006/relationships/hyperlink" Target="https://www.asmecomm.it/" TargetMode="External"/><Relationship Id="rId26" Type="http://schemas.openxmlformats.org/officeDocument/2006/relationships/hyperlink" Target="http://www.ivass.it/ivass/imprese_jsp/HomePage.jsp" TargetMode="External"/><Relationship Id="rId39" Type="http://schemas.openxmlformats.org/officeDocument/2006/relationships/header" Target="header3.xml"/><Relationship Id="rId21" Type="http://schemas.openxmlformats.org/officeDocument/2006/relationships/hyperlink" Target="https://piattaforma.asmecomm.it/" TargetMode="External"/><Relationship Id="rId34" Type="http://schemas.openxmlformats.org/officeDocument/2006/relationships/hyperlink" Target="https://www.anticorruzione.it/en/-/comunicato-del-presidente-del-16-aprile-2025-fvoe" TargetMode="External"/><Relationship Id="rId42" Type="http://schemas.openxmlformats.org/officeDocument/2006/relationships/theme" Target="theme/theme1.xml"/><Relationship Id="rId7" Type="http://schemas.openxmlformats.org/officeDocument/2006/relationships/hyperlink" Target="https://gpp.mase.gov.it/sites/default/files/2022-05/2021-07-02_decr_cam_veicoli.pdf" TargetMode="External"/><Relationship Id="rId2" Type="http://schemas.openxmlformats.org/officeDocument/2006/relationships/styles" Target="styles.xml"/><Relationship Id="rId16" Type="http://schemas.openxmlformats.org/officeDocument/2006/relationships/hyperlink" Target="https://cucdellagodiocchito.traspare.com/transparency?area=43" TargetMode="External"/><Relationship Id="rId20" Type="http://schemas.openxmlformats.org/officeDocument/2006/relationships/hyperlink" Target="https://piattaforma.asmecomm.it/" TargetMode="External"/><Relationship Id="rId29" Type="http://schemas.openxmlformats.org/officeDocument/2006/relationships/hyperlink" Target="https://www.anticorruzione.it/-/portale-dei-pagamenti-di-anac"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cuclagodiocchito@pec.it" TargetMode="External"/><Relationship Id="rId24" Type="http://schemas.openxmlformats.org/officeDocument/2006/relationships/hyperlink" Target="http://www.bancaditalia.it/compiti/vigilanza/intermediari/index.html" TargetMode="External"/><Relationship Id="rId32" Type="http://schemas.openxmlformats.org/officeDocument/2006/relationships/hyperlink" Target="https://piattaforma.asmecomm.it/norme_tecniche.php" TargetMode="External"/><Relationship Id="rId37" Type="http://schemas.openxmlformats.org/officeDocument/2006/relationships/footer" Target="footer1.xml"/><Relationship Id="rId40"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piattaforma.asmecomm.it/norme_tecniche.php" TargetMode="External"/><Relationship Id="rId23" Type="http://schemas.openxmlformats.org/officeDocument/2006/relationships/hyperlink" Target="https://www.anticorruzione.it/-/news.garanzie.finanziarie.18.07.2025" TargetMode="External"/><Relationship Id="rId28" Type="http://schemas.openxmlformats.org/officeDocument/2006/relationships/hyperlink" Target="https://www.anticorruzione.it/-/gestione-contributi-gara" TargetMode="External"/><Relationship Id="rId36" Type="http://schemas.openxmlformats.org/officeDocument/2006/relationships/header" Target="header2.xml"/><Relationship Id="rId10" Type="http://schemas.openxmlformats.org/officeDocument/2006/relationships/hyperlink" Target="https://cucdellagodiocchito.traspare.com/" TargetMode="External"/><Relationship Id="rId19" Type="http://schemas.openxmlformats.org/officeDocument/2006/relationships/hyperlink" Target="https://piattaforma.asmecomm.it/" TargetMode="External"/><Relationship Id="rId31" Type="http://schemas.openxmlformats.org/officeDocument/2006/relationships/hyperlink" Target="http://www.indicenormativa.it/norma/urn:nir:presidente.repubblica:decreto:1972-10-26;642" TargetMode="External"/><Relationship Id="rId4" Type="http://schemas.openxmlformats.org/officeDocument/2006/relationships/webSettings" Target="webSettings.xml"/><Relationship Id="rId9" Type="http://schemas.openxmlformats.org/officeDocument/2006/relationships/hyperlink" Target="https://piattaforma.asmecomm.it" TargetMode="External"/><Relationship Id="rId14" Type="http://schemas.openxmlformats.org/officeDocument/2006/relationships/hyperlink" Target="https://piattaforma.asmecomm.it/" TargetMode="External"/><Relationship Id="rId22" Type="http://schemas.openxmlformats.org/officeDocument/2006/relationships/hyperlink" Target="https://www.bosettiegatti.eu/info/norme/statali/1993_0385.htm" TargetMode="External"/><Relationship Id="rId27" Type="http://schemas.openxmlformats.org/officeDocument/2006/relationships/hyperlink" Target="https://www.anticorruzione.it/-/garanzie-finanziarie" TargetMode="External"/><Relationship Id="rId30" Type="http://schemas.openxmlformats.org/officeDocument/2006/relationships/hyperlink" Target="https://piattaforma.asmecomm.it/" TargetMode="External"/><Relationship Id="rId35" Type="http://schemas.openxmlformats.org/officeDocument/2006/relationships/header" Target="header1.xml"/><Relationship Id="rId8" Type="http://schemas.openxmlformats.org/officeDocument/2006/relationships/hyperlink" Target="https://piattaforma.asmecomm.it/" TargetMode="External"/><Relationship Id="rId3" Type="http://schemas.openxmlformats.org/officeDocument/2006/relationships/settings" Target="settings.xml"/><Relationship Id="rId12" Type="http://schemas.openxmlformats.org/officeDocument/2006/relationships/hyperlink" Target="https://piattaforma.asmecomm.it" TargetMode="External"/><Relationship Id="rId17" Type="http://schemas.openxmlformats.org/officeDocument/2006/relationships/hyperlink" Target="https://piattaforma.asmecomm.it/" TargetMode="External"/><Relationship Id="rId25" Type="http://schemas.openxmlformats.org/officeDocument/2006/relationships/hyperlink" Target="http://www.bancaditalia.it/compiti/vigilanza/avvisi-pub/garanzie-finanziarie/" TargetMode="External"/><Relationship Id="rId33" Type="http://schemas.openxmlformats.org/officeDocument/2006/relationships/hyperlink" Target="https://piattaforma.asmecomm.it/norme_tecniche.php" TargetMode="External"/><Relationship Id="rId38"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hyperlink" Target="mailto:cuclagodiocchito@pec.it" TargetMode="External"/><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895</TotalTime>
  <Pages>38</Pages>
  <Words>23756</Words>
  <Characters>135415</Characters>
  <Application>Microsoft Office Word</Application>
  <DocSecurity>0</DocSecurity>
  <Lines>1128</Lines>
  <Paragraphs>317</Paragraphs>
  <ScaleCrop>false</ScaleCrop>
  <HeadingPairs>
    <vt:vector size="2" baseType="variant">
      <vt:variant>
        <vt:lpstr>Titolo</vt:lpstr>
      </vt:variant>
      <vt:variant>
        <vt:i4>1</vt:i4>
      </vt:variant>
    </vt:vector>
  </HeadingPairs>
  <TitlesOfParts>
    <vt:vector size="1" baseType="lpstr">
      <vt:lpstr>Codice dei contratti pubblici                                    D.lgs. 18 aprile 2016, n. 50, modificato dal d.lgs. 19 aprile 2017, n. 56</vt:lpstr>
    </vt:vector>
  </TitlesOfParts>
  <Company/>
  <LinksUpToDate>false</LinksUpToDate>
  <CharactersWithSpaces>158854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Codice dei contratti pubblici                                    D.lgs. 18 aprile 2016, n. 50, modificato dal d.lgs. 19 aprile 2017, n. 56</dc:title>
  <dc:subject>---</dc:subject>
  <dc:creator>Laura Savelli</dc:creator>
  <cp:keywords/>
  <cp:lastModifiedBy>Milena Di Giugno</cp:lastModifiedBy>
  <cp:revision>156</cp:revision>
  <cp:lastPrinted>2025-01-16T11:14:00Z</cp:lastPrinted>
  <dcterms:created xsi:type="dcterms:W3CDTF">2024-05-22T11:44:00Z</dcterms:created>
  <dcterms:modified xsi:type="dcterms:W3CDTF">2025-12-15T12:46:00Z</dcterms:modified>
</cp:coreProperties>
</file>